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588D" w14:textId="6968F41A" w:rsidR="004839EA" w:rsidRDefault="00921EDA">
      <w:pPr>
        <w:spacing w:line="276" w:lineRule="auto"/>
        <w:jc w:val="center"/>
        <w:rPr>
          <w:rFonts w:ascii="仿宋" w:eastAsia="仿宋" w:hAnsi="仿宋" w:cs="Times New Roman"/>
          <w:b/>
          <w:color w:val="000000"/>
          <w:w w:val="80"/>
          <w:sz w:val="72"/>
          <w:szCs w:val="72"/>
        </w:rPr>
      </w:pPr>
      <w:bookmarkStart w:id="0" w:name="_Hlk24613880"/>
      <w:r>
        <w:rPr>
          <w:noProof/>
        </w:rPr>
        <w:drawing>
          <wp:inline distT="0" distB="0" distL="0" distR="0" wp14:anchorId="7A698AFE" wp14:editId="3E0634A6">
            <wp:extent cx="2114550" cy="7581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744"/>
                    <a:stretch/>
                  </pic:blipFill>
                  <pic:spPr bwMode="auto">
                    <a:xfrm>
                      <a:off x="0" y="0"/>
                      <a:ext cx="2124769" cy="761854"/>
                    </a:xfrm>
                    <a:prstGeom prst="rect">
                      <a:avLst/>
                    </a:prstGeom>
                    <a:ln>
                      <a:noFill/>
                    </a:ln>
                    <a:extLst>
                      <a:ext uri="{53640926-AAD7-44D8-BBD7-CCE9431645EC}">
                        <a14:shadowObscured xmlns:a14="http://schemas.microsoft.com/office/drawing/2010/main"/>
                      </a:ext>
                    </a:extLst>
                  </pic:spPr>
                </pic:pic>
              </a:graphicData>
            </a:graphic>
          </wp:inline>
        </w:drawing>
      </w:r>
    </w:p>
    <w:p w14:paraId="430CD2B1" w14:textId="77777777" w:rsidR="004839EA" w:rsidRDefault="004839EA">
      <w:pPr>
        <w:spacing w:line="276" w:lineRule="auto"/>
        <w:jc w:val="center"/>
        <w:rPr>
          <w:rFonts w:ascii="仿宋" w:eastAsia="仿宋" w:hAnsi="仿宋" w:cs="Times New Roman"/>
          <w:b/>
          <w:color w:val="000000"/>
          <w:w w:val="80"/>
          <w:sz w:val="72"/>
          <w:szCs w:val="72"/>
        </w:rPr>
      </w:pPr>
    </w:p>
    <w:p w14:paraId="5DFBB65A" w14:textId="24F63F7E" w:rsidR="004839EA" w:rsidRPr="007F6C94" w:rsidRDefault="00921EDA" w:rsidP="007F6C94">
      <w:pPr>
        <w:spacing w:line="276" w:lineRule="auto"/>
        <w:jc w:val="center"/>
        <w:rPr>
          <w:rFonts w:ascii="仿宋" w:eastAsia="仿宋" w:hAnsi="仿宋" w:cs="Times New Roman"/>
          <w:b/>
          <w:color w:val="000000"/>
          <w:w w:val="80"/>
          <w:sz w:val="64"/>
          <w:szCs w:val="64"/>
        </w:rPr>
      </w:pPr>
      <w:r>
        <w:rPr>
          <w:rFonts w:ascii="仿宋" w:eastAsia="仿宋" w:hAnsi="仿宋" w:cs="Times New Roman" w:hint="eastAsia"/>
          <w:b/>
          <w:color w:val="000000"/>
          <w:w w:val="80"/>
          <w:sz w:val="64"/>
          <w:szCs w:val="64"/>
        </w:rPr>
        <w:t>浙江美拓智能科技有限公司</w:t>
      </w:r>
    </w:p>
    <w:p w14:paraId="1C8F83AC" w14:textId="77777777" w:rsidR="004839EA" w:rsidRDefault="00930314">
      <w:pPr>
        <w:spacing w:line="276" w:lineRule="auto"/>
        <w:jc w:val="center"/>
        <w:rPr>
          <w:rFonts w:ascii="宋体" w:eastAsia="宋体" w:hAnsi="宋体" w:cs="宋体"/>
          <w:b/>
          <w:sz w:val="52"/>
          <w:szCs w:val="52"/>
        </w:rPr>
      </w:pPr>
      <w:r>
        <w:rPr>
          <w:rFonts w:ascii="宋体" w:eastAsia="宋体" w:hAnsi="宋体" w:cs="宋体" w:hint="eastAsia"/>
          <w:b/>
          <w:sz w:val="52"/>
          <w:szCs w:val="52"/>
        </w:rPr>
        <w:t xml:space="preserve"> </w:t>
      </w:r>
    </w:p>
    <w:p w14:paraId="48BB2351" w14:textId="77777777" w:rsidR="004839EA" w:rsidRDefault="00930314">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社</w:t>
      </w:r>
    </w:p>
    <w:p w14:paraId="4E46BF5B" w14:textId="77777777" w:rsidR="004839EA" w:rsidRDefault="00930314">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会</w:t>
      </w:r>
    </w:p>
    <w:p w14:paraId="0B27D33D" w14:textId="77777777" w:rsidR="004839EA" w:rsidRDefault="00930314">
      <w:pPr>
        <w:spacing w:line="276" w:lineRule="auto"/>
        <w:jc w:val="center"/>
        <w:rPr>
          <w:rFonts w:asciiTheme="majorEastAsia" w:eastAsiaTheme="majorEastAsia" w:hAnsiTheme="majorEastAsia" w:cs="宋体"/>
          <w:b/>
          <w:sz w:val="52"/>
          <w:szCs w:val="52"/>
        </w:rPr>
      </w:pPr>
      <w:proofErr w:type="gramStart"/>
      <w:r>
        <w:rPr>
          <w:rFonts w:asciiTheme="majorEastAsia" w:eastAsiaTheme="majorEastAsia" w:hAnsiTheme="majorEastAsia" w:cs="宋体" w:hint="eastAsia"/>
          <w:b/>
          <w:sz w:val="52"/>
          <w:szCs w:val="52"/>
        </w:rPr>
        <w:t>责</w:t>
      </w:r>
      <w:proofErr w:type="gramEnd"/>
    </w:p>
    <w:p w14:paraId="11DF8216" w14:textId="77777777" w:rsidR="004839EA" w:rsidRDefault="00930314">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任</w:t>
      </w:r>
    </w:p>
    <w:p w14:paraId="468E3EF0" w14:textId="77777777" w:rsidR="004839EA" w:rsidRDefault="00930314">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报</w:t>
      </w:r>
    </w:p>
    <w:p w14:paraId="5A1158D3" w14:textId="77777777" w:rsidR="004839EA" w:rsidRDefault="00930314">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告</w:t>
      </w:r>
    </w:p>
    <w:p w14:paraId="6689761C" w14:textId="77777777" w:rsidR="004839EA" w:rsidRDefault="004839EA">
      <w:pPr>
        <w:spacing w:line="276" w:lineRule="auto"/>
        <w:ind w:firstLineChars="750" w:firstLine="3900"/>
        <w:rPr>
          <w:rFonts w:ascii="宋体" w:eastAsia="宋体" w:hAnsi="宋体" w:cs="宋体"/>
          <w:sz w:val="52"/>
          <w:szCs w:val="52"/>
        </w:rPr>
      </w:pPr>
    </w:p>
    <w:p w14:paraId="4284F9BF" w14:textId="77777777" w:rsidR="004839EA" w:rsidRDefault="004839EA">
      <w:pPr>
        <w:spacing w:line="276" w:lineRule="auto"/>
        <w:ind w:firstLineChars="750" w:firstLine="3900"/>
        <w:rPr>
          <w:rFonts w:ascii="宋体" w:eastAsia="宋体" w:hAnsi="宋体" w:cs="宋体"/>
          <w:sz w:val="52"/>
          <w:szCs w:val="52"/>
        </w:rPr>
      </w:pPr>
    </w:p>
    <w:p w14:paraId="026DEB9B" w14:textId="1F0F8353" w:rsidR="004839EA" w:rsidRDefault="00930314">
      <w:pPr>
        <w:spacing w:before="40" w:after="40" w:line="276" w:lineRule="auto"/>
        <w:jc w:val="center"/>
        <w:rPr>
          <w:rFonts w:ascii="宋体" w:eastAsia="宋体" w:hAnsi="宋体" w:cs="宋体"/>
          <w:sz w:val="36"/>
          <w:szCs w:val="36"/>
        </w:rPr>
      </w:pPr>
      <w:r>
        <w:rPr>
          <w:rFonts w:ascii="宋体" w:eastAsia="宋体" w:hAnsi="宋体" w:cs="宋体" w:hint="eastAsia"/>
          <w:sz w:val="36"/>
          <w:szCs w:val="36"/>
        </w:rPr>
        <w:t>报告日期：</w:t>
      </w:r>
      <w:r>
        <w:rPr>
          <w:rFonts w:ascii="宋体" w:eastAsia="宋体" w:hAnsi="宋体" w:cs="宋体"/>
          <w:sz w:val="36"/>
          <w:szCs w:val="36"/>
        </w:rPr>
        <w:t>20</w:t>
      </w:r>
      <w:r w:rsidR="00B754F0">
        <w:rPr>
          <w:rFonts w:ascii="宋体" w:eastAsia="宋体" w:hAnsi="宋体" w:cs="宋体"/>
          <w:sz w:val="36"/>
          <w:szCs w:val="36"/>
        </w:rPr>
        <w:t>2</w:t>
      </w:r>
      <w:r w:rsidR="00921EDA">
        <w:rPr>
          <w:rFonts w:ascii="宋体" w:eastAsia="宋体" w:hAnsi="宋体" w:cs="宋体"/>
          <w:sz w:val="36"/>
          <w:szCs w:val="36"/>
        </w:rPr>
        <w:t>2</w:t>
      </w:r>
      <w:r>
        <w:rPr>
          <w:rFonts w:ascii="宋体" w:eastAsia="宋体" w:hAnsi="宋体" w:cs="宋体" w:hint="eastAsia"/>
          <w:sz w:val="36"/>
          <w:szCs w:val="36"/>
        </w:rPr>
        <w:t>年</w:t>
      </w:r>
      <w:r w:rsidR="00921EDA">
        <w:rPr>
          <w:rFonts w:ascii="宋体" w:eastAsia="宋体" w:hAnsi="宋体" w:cs="宋体"/>
          <w:sz w:val="36"/>
          <w:szCs w:val="36"/>
        </w:rPr>
        <w:t>1</w:t>
      </w:r>
      <w:r>
        <w:rPr>
          <w:rFonts w:ascii="宋体" w:eastAsia="宋体" w:hAnsi="宋体" w:cs="宋体" w:hint="eastAsia"/>
          <w:sz w:val="36"/>
          <w:szCs w:val="36"/>
        </w:rPr>
        <w:t>月</w:t>
      </w:r>
    </w:p>
    <w:bookmarkEnd w:id="0"/>
    <w:p w14:paraId="4DF45D45" w14:textId="77777777" w:rsidR="004839EA" w:rsidRDefault="004839EA">
      <w:pPr>
        <w:spacing w:before="40" w:after="40" w:line="276" w:lineRule="auto"/>
        <w:jc w:val="center"/>
        <w:rPr>
          <w:rFonts w:ascii="宋体" w:eastAsia="宋体" w:hAnsi="宋体" w:cs="宋体"/>
          <w:sz w:val="36"/>
          <w:szCs w:val="36"/>
        </w:rPr>
      </w:pPr>
    </w:p>
    <w:p w14:paraId="32AAF03E" w14:textId="77777777" w:rsidR="004839EA" w:rsidRDefault="004839EA">
      <w:pPr>
        <w:spacing w:before="40" w:after="40" w:line="276" w:lineRule="auto"/>
        <w:jc w:val="center"/>
        <w:rPr>
          <w:rFonts w:ascii="宋体" w:eastAsia="宋体" w:hAnsi="宋体" w:cs="宋体"/>
          <w:sz w:val="36"/>
          <w:szCs w:val="36"/>
        </w:rPr>
      </w:pPr>
    </w:p>
    <w:p w14:paraId="62CF52A3" w14:textId="77777777" w:rsidR="004839EA" w:rsidRDefault="004839EA">
      <w:pPr>
        <w:spacing w:before="40" w:after="40" w:line="276" w:lineRule="auto"/>
        <w:jc w:val="center"/>
        <w:rPr>
          <w:rFonts w:ascii="宋体" w:eastAsia="宋体" w:hAnsi="宋体" w:cs="宋体"/>
          <w:sz w:val="36"/>
          <w:szCs w:val="36"/>
        </w:rPr>
      </w:pPr>
      <w:bookmarkStart w:id="1" w:name="_Hlk24613918"/>
    </w:p>
    <w:p w14:paraId="46A2286E" w14:textId="77777777" w:rsidR="004839EA" w:rsidRDefault="00930314">
      <w:pPr>
        <w:pStyle w:val="affc"/>
        <w:ind w:firstLine="640"/>
      </w:pPr>
      <w:r>
        <w:rPr>
          <w:rFonts w:hint="eastAsia"/>
        </w:rPr>
        <w:t>关于本报告</w:t>
      </w:r>
    </w:p>
    <w:p w14:paraId="55F5EF68" w14:textId="77777777" w:rsidR="004839EA" w:rsidRDefault="00930314">
      <w:pPr>
        <w:pStyle w:val="affb"/>
      </w:pPr>
      <w:bookmarkStart w:id="2" w:name="_Toc493596484"/>
      <w:r>
        <w:rPr>
          <w:rFonts w:hint="eastAsia"/>
        </w:rPr>
        <w:t xml:space="preserve">1 </w:t>
      </w:r>
      <w:bookmarkEnd w:id="2"/>
      <w:r>
        <w:rPr>
          <w:rFonts w:hint="eastAsia"/>
        </w:rPr>
        <w:t>报告范围</w:t>
      </w:r>
    </w:p>
    <w:p w14:paraId="56EE54C0" w14:textId="455FE180" w:rsidR="004839EA" w:rsidRDefault="00930314">
      <w:pPr>
        <w:ind w:firstLine="420"/>
      </w:pPr>
      <w:r>
        <w:rPr>
          <w:rFonts w:hint="eastAsia"/>
        </w:rPr>
        <w:t>本报告以</w:t>
      </w:r>
      <w:r w:rsidR="00921EDA">
        <w:rPr>
          <w:rFonts w:hint="eastAsia"/>
        </w:rPr>
        <w:t>浙江美拓智能科技有限公司</w:t>
      </w:r>
      <w:r>
        <w:rPr>
          <w:rFonts w:hint="eastAsia"/>
        </w:rPr>
        <w:t>为主体，披露了</w:t>
      </w:r>
      <w:r>
        <w:rPr>
          <w:rFonts w:hint="eastAsia"/>
        </w:rPr>
        <w:t>20</w:t>
      </w:r>
      <w:r w:rsidR="00B754F0">
        <w:t>2</w:t>
      </w:r>
      <w:r w:rsidR="00921EDA">
        <w:t>1</w:t>
      </w:r>
      <w:r>
        <w:rPr>
          <w:rFonts w:hint="eastAsia"/>
        </w:rPr>
        <w:t>年企业履行政治、经济、社会和生态责任方面的内容。</w:t>
      </w:r>
    </w:p>
    <w:p w14:paraId="10364024" w14:textId="77777777" w:rsidR="004839EA" w:rsidRDefault="00930314">
      <w:pPr>
        <w:pStyle w:val="affb"/>
      </w:pPr>
      <w:r>
        <w:rPr>
          <w:rFonts w:hint="eastAsia"/>
        </w:rPr>
        <w:t xml:space="preserve">2 </w:t>
      </w:r>
      <w:r>
        <w:rPr>
          <w:rFonts w:hint="eastAsia"/>
        </w:rPr>
        <w:t>称谓说明</w:t>
      </w:r>
    </w:p>
    <w:p w14:paraId="0C475842" w14:textId="59C1EA07" w:rsidR="004839EA" w:rsidRDefault="00930314">
      <w:pPr>
        <w:ind w:firstLine="420"/>
      </w:pPr>
      <w:r>
        <w:rPr>
          <w:rFonts w:hint="eastAsia"/>
        </w:rPr>
        <w:t>为表述方便，报告把“</w:t>
      </w:r>
      <w:r w:rsidR="00921EDA">
        <w:rPr>
          <w:rFonts w:hint="eastAsia"/>
        </w:rPr>
        <w:t>浙江美拓智能科技有限公司</w:t>
      </w:r>
      <w:r>
        <w:rPr>
          <w:rFonts w:hint="eastAsia"/>
        </w:rPr>
        <w:t>”简称为“</w:t>
      </w:r>
      <w:r w:rsidR="00921EDA">
        <w:rPr>
          <w:rFonts w:hint="eastAsia"/>
        </w:rPr>
        <w:t>美拓</w:t>
      </w:r>
      <w:r>
        <w:rPr>
          <w:rFonts w:hint="eastAsia"/>
        </w:rPr>
        <w:t>”。</w:t>
      </w:r>
    </w:p>
    <w:p w14:paraId="281191C7" w14:textId="77777777" w:rsidR="004839EA" w:rsidRDefault="00930314">
      <w:pPr>
        <w:pStyle w:val="affb"/>
      </w:pPr>
      <w:bookmarkStart w:id="3" w:name="_Toc493596487"/>
      <w:r>
        <w:rPr>
          <w:rFonts w:hint="eastAsia"/>
        </w:rPr>
        <w:t xml:space="preserve">3 </w:t>
      </w:r>
      <w:r>
        <w:rPr>
          <w:rFonts w:hint="eastAsia"/>
        </w:rPr>
        <w:t>报告时间</w:t>
      </w:r>
      <w:bookmarkEnd w:id="3"/>
      <w:r>
        <w:rPr>
          <w:rFonts w:hint="eastAsia"/>
        </w:rPr>
        <w:t>和频次</w:t>
      </w:r>
    </w:p>
    <w:p w14:paraId="451242CE" w14:textId="50BC4AE3" w:rsidR="004839EA" w:rsidRPr="007F6C94" w:rsidRDefault="00930314">
      <w:pPr>
        <w:ind w:firstLine="420"/>
        <w:rPr>
          <w:rFonts w:ascii="宋体" w:eastAsia="宋体" w:hAnsi="宋体"/>
        </w:rPr>
      </w:pPr>
      <w:r w:rsidRPr="007F6C94">
        <w:rPr>
          <w:rFonts w:ascii="宋体" w:eastAsia="宋体" w:hAnsi="宋体" w:hint="eastAsia"/>
        </w:rPr>
        <w:t>20</w:t>
      </w:r>
      <w:r w:rsidR="00500BC0">
        <w:rPr>
          <w:rFonts w:ascii="宋体" w:eastAsia="宋体" w:hAnsi="宋体"/>
        </w:rPr>
        <w:t>2</w:t>
      </w:r>
      <w:r w:rsidR="00921EDA">
        <w:rPr>
          <w:rFonts w:ascii="宋体" w:eastAsia="宋体" w:hAnsi="宋体"/>
        </w:rPr>
        <w:t>1</w:t>
      </w:r>
      <w:r w:rsidRPr="007F6C94">
        <w:rPr>
          <w:rFonts w:ascii="宋体" w:eastAsia="宋体" w:hAnsi="宋体" w:hint="eastAsia"/>
        </w:rPr>
        <w:t>年</w:t>
      </w:r>
      <w:r w:rsidR="00921EDA">
        <w:rPr>
          <w:rFonts w:ascii="宋体" w:eastAsia="宋体" w:hAnsi="宋体"/>
        </w:rPr>
        <w:t>01</w:t>
      </w:r>
      <w:r w:rsidRPr="007F6C94">
        <w:rPr>
          <w:rFonts w:ascii="宋体" w:eastAsia="宋体" w:hAnsi="宋体" w:hint="eastAsia"/>
        </w:rPr>
        <w:t>月</w:t>
      </w:r>
      <w:r w:rsidR="00921EDA">
        <w:rPr>
          <w:rFonts w:ascii="宋体" w:eastAsia="宋体" w:hAnsi="宋体"/>
        </w:rPr>
        <w:t>01</w:t>
      </w:r>
      <w:r w:rsidRPr="007F6C94">
        <w:rPr>
          <w:rFonts w:ascii="宋体" w:eastAsia="宋体" w:hAnsi="宋体" w:hint="eastAsia"/>
        </w:rPr>
        <w:t>日至20</w:t>
      </w:r>
      <w:r w:rsidR="00500BC0">
        <w:rPr>
          <w:rFonts w:ascii="宋体" w:eastAsia="宋体" w:hAnsi="宋体"/>
        </w:rPr>
        <w:t>21</w:t>
      </w:r>
      <w:r w:rsidRPr="007F6C94">
        <w:rPr>
          <w:rFonts w:ascii="宋体" w:eastAsia="宋体" w:hAnsi="宋体" w:hint="eastAsia"/>
        </w:rPr>
        <w:t>年</w:t>
      </w:r>
      <w:r w:rsidR="00921EDA">
        <w:rPr>
          <w:rFonts w:ascii="宋体" w:eastAsia="宋体" w:hAnsi="宋体"/>
        </w:rPr>
        <w:t>12</w:t>
      </w:r>
      <w:r w:rsidRPr="007F6C94">
        <w:rPr>
          <w:rFonts w:ascii="宋体" w:eastAsia="宋体" w:hAnsi="宋体" w:hint="eastAsia"/>
        </w:rPr>
        <w:t>月</w:t>
      </w:r>
      <w:r w:rsidR="00921EDA">
        <w:rPr>
          <w:rFonts w:ascii="宋体" w:eastAsia="宋体" w:hAnsi="宋体"/>
        </w:rPr>
        <w:t>31</w:t>
      </w:r>
      <w:r w:rsidRPr="007F6C94">
        <w:rPr>
          <w:rFonts w:ascii="宋体" w:eastAsia="宋体" w:hAnsi="宋体" w:hint="eastAsia"/>
        </w:rPr>
        <w:t>日，部分数据及内容超出上述范围。</w:t>
      </w:r>
    </w:p>
    <w:p w14:paraId="6899A58F" w14:textId="77777777" w:rsidR="004839EA" w:rsidRPr="007F6C94" w:rsidRDefault="00930314">
      <w:pPr>
        <w:ind w:firstLine="420"/>
        <w:rPr>
          <w:rFonts w:ascii="宋体" w:eastAsia="宋体" w:hAnsi="宋体"/>
        </w:rPr>
      </w:pPr>
      <w:r w:rsidRPr="007F6C94">
        <w:rPr>
          <w:rFonts w:ascii="宋体" w:eastAsia="宋体" w:hAnsi="宋体" w:hint="eastAsia"/>
        </w:rPr>
        <w:t>本报告为年度报告。</w:t>
      </w:r>
    </w:p>
    <w:p w14:paraId="69715F26" w14:textId="77777777" w:rsidR="004839EA" w:rsidRDefault="00930314">
      <w:pPr>
        <w:pStyle w:val="affb"/>
      </w:pPr>
      <w:bookmarkStart w:id="4" w:name="_Toc493596490"/>
      <w:r>
        <w:rPr>
          <w:rFonts w:hint="eastAsia"/>
        </w:rPr>
        <w:t xml:space="preserve">4 </w:t>
      </w:r>
      <w:r>
        <w:rPr>
          <w:rFonts w:hint="eastAsia"/>
        </w:rPr>
        <w:t>报告</w:t>
      </w:r>
      <w:bookmarkEnd w:id="4"/>
      <w:r>
        <w:rPr>
          <w:rFonts w:hint="eastAsia"/>
        </w:rPr>
        <w:t>发布形式</w:t>
      </w:r>
    </w:p>
    <w:p w14:paraId="3D5C2CD7" w14:textId="09F6A8EB" w:rsidR="004839EA" w:rsidRPr="007F6C94" w:rsidRDefault="00930314">
      <w:pPr>
        <w:ind w:firstLine="420"/>
        <w:rPr>
          <w:rFonts w:ascii="宋体" w:eastAsia="宋体" w:hAnsi="宋体"/>
        </w:rPr>
      </w:pPr>
      <w:r w:rsidRPr="007F6C94">
        <w:rPr>
          <w:rFonts w:ascii="宋体" w:eastAsia="宋体" w:hAnsi="宋体" w:hint="eastAsia"/>
        </w:rPr>
        <w:t>本报告以电子文档形式发布，其中电子文档可在</w:t>
      </w:r>
      <w:r w:rsidR="00921EDA">
        <w:rPr>
          <w:rFonts w:ascii="宋体" w:eastAsia="宋体" w:hAnsi="宋体" w:hint="eastAsia"/>
        </w:rPr>
        <w:t>浙江美拓智能科技有限公司</w:t>
      </w:r>
      <w:r w:rsidRPr="007F6C94">
        <w:rPr>
          <w:rFonts w:ascii="宋体" w:eastAsia="宋体" w:hAnsi="宋体" w:hint="eastAsia"/>
        </w:rPr>
        <w:t>网站</w:t>
      </w:r>
      <w:r w:rsidR="00921EDA" w:rsidRPr="00921EDA">
        <w:rPr>
          <w:rFonts w:ascii="宋体" w:eastAsia="宋体" w:hAnsi="宋体"/>
        </w:rPr>
        <w:t>http://www.amertop.cn/</w:t>
      </w:r>
      <w:r w:rsidRPr="007F6C94">
        <w:rPr>
          <w:rFonts w:ascii="宋体" w:eastAsia="宋体" w:hAnsi="宋体" w:hint="eastAsia"/>
        </w:rPr>
        <w:t>下载阅读。</w:t>
      </w:r>
    </w:p>
    <w:p w14:paraId="14310D7F" w14:textId="56BAE98E" w:rsidR="00921EDA" w:rsidRDefault="00921EDA">
      <w:pPr>
        <w:widowControl/>
        <w:jc w:val="left"/>
      </w:pPr>
      <w:r>
        <w:br w:type="page"/>
      </w:r>
    </w:p>
    <w:p w14:paraId="2B03F6E7" w14:textId="3E26D8B4" w:rsidR="004839EA" w:rsidRDefault="00921EDA">
      <w:pPr>
        <w:pStyle w:val="aff7"/>
        <w:numPr>
          <w:ilvl w:val="0"/>
          <w:numId w:val="1"/>
        </w:numPr>
        <w:spacing w:beforeLines="50" w:before="156" w:afterLines="50" w:after="156" w:line="360" w:lineRule="auto"/>
        <w:ind w:firstLineChars="0"/>
        <w:outlineLvl w:val="0"/>
        <w:rPr>
          <w:rFonts w:asciiTheme="majorEastAsia" w:eastAsiaTheme="majorEastAsia" w:hAnsiTheme="majorEastAsia"/>
          <w:b/>
          <w:color w:val="000000" w:themeColor="text1"/>
          <w:sz w:val="28"/>
          <w:szCs w:val="24"/>
        </w:rPr>
      </w:pPr>
      <w:bookmarkStart w:id="5" w:name="_Toc451610984"/>
      <w:bookmarkStart w:id="6" w:name="_Toc451610891"/>
      <w:bookmarkEnd w:id="1"/>
      <w:r>
        <w:rPr>
          <w:rFonts w:asciiTheme="majorEastAsia" w:eastAsiaTheme="majorEastAsia" w:hAnsiTheme="majorEastAsia" w:hint="eastAsia"/>
          <w:b/>
          <w:color w:val="000000" w:themeColor="text1"/>
          <w:sz w:val="28"/>
          <w:szCs w:val="24"/>
        </w:rPr>
        <w:lastRenderedPageBreak/>
        <w:t>浙江美拓智能科技有限公司</w:t>
      </w:r>
      <w:r w:rsidR="00930314">
        <w:rPr>
          <w:rFonts w:asciiTheme="majorEastAsia" w:eastAsiaTheme="majorEastAsia" w:hAnsiTheme="majorEastAsia"/>
          <w:b/>
          <w:color w:val="000000" w:themeColor="text1"/>
          <w:sz w:val="28"/>
          <w:szCs w:val="24"/>
        </w:rPr>
        <w:t>简介</w:t>
      </w:r>
      <w:r w:rsidR="00930314">
        <w:rPr>
          <w:rFonts w:asciiTheme="majorEastAsia" w:eastAsiaTheme="majorEastAsia" w:hAnsiTheme="majorEastAsia" w:hint="eastAsia"/>
          <w:b/>
          <w:color w:val="000000" w:themeColor="text1"/>
          <w:sz w:val="28"/>
          <w:szCs w:val="24"/>
        </w:rPr>
        <w:t>和企业文化</w:t>
      </w:r>
    </w:p>
    <w:p w14:paraId="5223D7C7" w14:textId="77777777" w:rsidR="004839EA" w:rsidRDefault="00930314">
      <w:pPr>
        <w:pStyle w:val="aff7"/>
        <w:spacing w:beforeLines="50" w:before="156" w:afterLines="50" w:after="156" w:line="360" w:lineRule="auto"/>
        <w:ind w:firstLineChars="0" w:firstLine="0"/>
        <w:outlineLvl w:val="0"/>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1.公司简介</w:t>
      </w:r>
    </w:p>
    <w:p w14:paraId="4419E1A8" w14:textId="77777777" w:rsidR="004839EA" w:rsidRDefault="00930314">
      <w:pPr>
        <w:pStyle w:val="af0"/>
        <w:spacing w:line="240" w:lineRule="auto"/>
        <w:ind w:firstLineChars="0"/>
        <w:jc w:val="center"/>
        <w:rPr>
          <w:rFonts w:ascii="宋体" w:eastAsia="宋体" w:hAnsi="宋体"/>
          <w:b/>
          <w:bCs/>
          <w:szCs w:val="24"/>
        </w:rPr>
      </w:pPr>
      <w:r>
        <w:rPr>
          <w:rFonts w:ascii="宋体" w:hAnsi="宋体" w:hint="eastAsia"/>
          <w:b/>
          <w:bCs/>
          <w:sz w:val="40"/>
          <w:szCs w:val="40"/>
        </w:rPr>
        <w:t>公司简介</w:t>
      </w:r>
    </w:p>
    <w:p w14:paraId="7F5DE9A8" w14:textId="77777777" w:rsidR="00921EDA" w:rsidRPr="00921EDA" w:rsidRDefault="00921EDA" w:rsidP="00921EDA">
      <w:pPr>
        <w:pStyle w:val="af0"/>
        <w:spacing w:line="360" w:lineRule="auto"/>
        <w:jc w:val="left"/>
        <w:rPr>
          <w:rFonts w:ascii="宋体" w:hAnsi="宋体"/>
          <w:szCs w:val="24"/>
        </w:rPr>
      </w:pPr>
      <w:r w:rsidRPr="00921EDA">
        <w:rPr>
          <w:rFonts w:ascii="宋体" w:hAnsi="宋体" w:hint="eastAsia"/>
          <w:szCs w:val="24"/>
        </w:rPr>
        <w:t>AMERTOP（美拓）创立于1990年，是一家集研发、制造、销售、安装和售后全铜门锁于一体的全产业链公司。31年来的卓越表现，美拓已经成为国内装饰五金行业，尤其是门锁美学领域领先的制造商和创新者。AMERTOP（美拓）追求极致美学，产品涵盖分体锁、房门锁、电子锁、开关、移门锁、小拉手、工程五金等，从研发到制造，始终坚持“匠心+美学”的设计理念，致力于让全球每个人都能享受设计美学带来的美好生活。</w:t>
      </w:r>
    </w:p>
    <w:p w14:paraId="50D9D7C7" w14:textId="77777777" w:rsidR="00921EDA" w:rsidRPr="00921EDA" w:rsidRDefault="00921EDA" w:rsidP="00921EDA">
      <w:pPr>
        <w:pStyle w:val="af0"/>
        <w:spacing w:line="360" w:lineRule="auto"/>
        <w:jc w:val="left"/>
        <w:rPr>
          <w:rFonts w:ascii="宋体" w:hAnsi="宋体"/>
          <w:szCs w:val="24"/>
        </w:rPr>
      </w:pPr>
      <w:r w:rsidRPr="00921EDA">
        <w:rPr>
          <w:rFonts w:ascii="宋体" w:hAnsi="宋体" w:hint="eastAsia"/>
          <w:szCs w:val="24"/>
        </w:rPr>
        <w:t>31年来，美拓专注对门锁美学的深耕打磨，用心铸造每一件产品，在创造更多美学可能性的同时，也在不断刷新门锁领域的用户体验感。美拓每年在设计及研发的投入约占销售额的10%，设计师团队集合了全球顶尖设计师与设计新星，平均行业经验超过5年，感知时尚潮流更敏锐，擅长快速抓住最新的流行元素。大部分设计师拥有海外教育背景，容纳东西方多样化设计美学，凭借对美的独特感知，用西方美学诠释中国门锁温度。目前公司共获得2项发明专利，20项外观设计专利。</w:t>
      </w:r>
    </w:p>
    <w:p w14:paraId="5037CFF9" w14:textId="77777777" w:rsidR="00921EDA" w:rsidRPr="00921EDA" w:rsidRDefault="00921EDA" w:rsidP="00921EDA">
      <w:pPr>
        <w:pStyle w:val="af0"/>
        <w:spacing w:line="360" w:lineRule="auto"/>
        <w:jc w:val="left"/>
        <w:rPr>
          <w:rFonts w:ascii="宋体" w:hAnsi="宋体"/>
          <w:szCs w:val="24"/>
        </w:rPr>
      </w:pPr>
      <w:r w:rsidRPr="00921EDA">
        <w:rPr>
          <w:rFonts w:ascii="宋体" w:hAnsi="宋体" w:hint="eastAsia"/>
          <w:szCs w:val="24"/>
        </w:rPr>
        <w:t>美拓拥有一支专业的质量监管团队，从选材、到制作，再到出厂，均以高于质量管理体系要求的严苛标准在日复一日的执行。并先后通过了国家ISO9001国际质量体系认证、国家IS014001环境管理体系认证，品质、环保二合一。</w:t>
      </w:r>
    </w:p>
    <w:p w14:paraId="083265C4" w14:textId="77777777" w:rsidR="00921EDA" w:rsidRPr="00921EDA" w:rsidRDefault="00921EDA" w:rsidP="00921EDA">
      <w:pPr>
        <w:pStyle w:val="af0"/>
        <w:spacing w:line="360" w:lineRule="auto"/>
        <w:jc w:val="left"/>
        <w:rPr>
          <w:rFonts w:ascii="宋体" w:hAnsi="宋体"/>
          <w:szCs w:val="24"/>
        </w:rPr>
      </w:pPr>
      <w:r w:rsidRPr="00921EDA">
        <w:rPr>
          <w:rFonts w:ascii="宋体" w:hAnsi="宋体" w:hint="eastAsia"/>
          <w:szCs w:val="24"/>
        </w:rPr>
        <w:t>截止2020年，AMERTOP（美拓）已经和多家酒店：如厦门华尔道夫酒店（超五星级奢华酒店）、柏悦酒店（超五星级奢华酒店）、金茂豪华精选酒店（五星级奢华酒店）；多处高档住宅小区（绿庭半岛名墅二期、北郡精装房）、多家企业办公大楼（机场办公楼、河南郑州鸿宝集团办公楼、保定通天河产业园）等建立了良好合作关系，成为全球顶尖酒店及高端住宅优选品牌。在未来，美拓将以更加坚定且明确的品牌理念和使命，致力成为设计美学门锁品牌的开拓者。5G万物互联 ，是智能门锁和传统门锁的花式碰撞，未来门锁市场，靠的是强悍的设计能力，和紧跟时代发展的科技转变力！</w:t>
      </w:r>
    </w:p>
    <w:p w14:paraId="1076CFAC" w14:textId="77777777" w:rsidR="00921EDA" w:rsidRPr="00921EDA" w:rsidRDefault="00921EDA" w:rsidP="00921EDA">
      <w:pPr>
        <w:pStyle w:val="af0"/>
        <w:spacing w:line="360" w:lineRule="auto"/>
        <w:jc w:val="left"/>
        <w:rPr>
          <w:rFonts w:ascii="宋体" w:hAnsi="宋体"/>
          <w:szCs w:val="24"/>
        </w:rPr>
      </w:pPr>
      <w:r w:rsidRPr="00921EDA">
        <w:rPr>
          <w:rFonts w:ascii="宋体" w:hAnsi="宋体" w:hint="eastAsia"/>
          <w:szCs w:val="24"/>
        </w:rPr>
        <w:lastRenderedPageBreak/>
        <w:t>在美拓人的努力下，公司先后获得了多项荣誉，如“AA级守合同重信用单位”、“浙江省科技型中小企业”、“劳动保障A级诚信单位”等。</w:t>
      </w:r>
    </w:p>
    <w:p w14:paraId="6FFACC5C" w14:textId="1CC9A8D0" w:rsidR="004839EA" w:rsidRPr="00921EDA" w:rsidRDefault="004839EA" w:rsidP="008C5277">
      <w:pPr>
        <w:pStyle w:val="af0"/>
        <w:spacing w:line="360" w:lineRule="auto"/>
        <w:ind w:firstLineChars="0"/>
        <w:jc w:val="left"/>
        <w:rPr>
          <w:rFonts w:ascii="宋体" w:hAnsi="宋体"/>
          <w:szCs w:val="24"/>
        </w:rPr>
      </w:pPr>
    </w:p>
    <w:p w14:paraId="037ED13F" w14:textId="77777777" w:rsidR="004839EA" w:rsidRDefault="00930314">
      <w:pPr>
        <w:spacing w:line="400" w:lineRule="exact"/>
        <w:jc w:val="left"/>
        <w:rPr>
          <w:rFonts w:ascii="宋体" w:hAnsi="宋体"/>
          <w:b/>
          <w:bCs/>
          <w:sz w:val="28"/>
          <w:szCs w:val="24"/>
        </w:rPr>
      </w:pPr>
      <w:r>
        <w:rPr>
          <w:rFonts w:ascii="宋体" w:hAnsi="宋体" w:hint="eastAsia"/>
          <w:b/>
          <w:bCs/>
          <w:sz w:val="28"/>
          <w:szCs w:val="24"/>
        </w:rPr>
        <w:t>2.企业文化</w:t>
      </w:r>
    </w:p>
    <w:p w14:paraId="45FA1A4C" w14:textId="77777777" w:rsidR="00921EDA" w:rsidRPr="00921EDA" w:rsidRDefault="00921EDA" w:rsidP="00921EDA">
      <w:pPr>
        <w:spacing w:line="360" w:lineRule="auto"/>
        <w:ind w:firstLine="420"/>
        <w:jc w:val="left"/>
        <w:rPr>
          <w:sz w:val="24"/>
          <w:szCs w:val="18"/>
        </w:rPr>
      </w:pPr>
      <w:bookmarkStart w:id="7" w:name="_Hlk24613985"/>
      <w:bookmarkStart w:id="8" w:name="_Hlk24922071"/>
      <w:r w:rsidRPr="00921EDA">
        <w:rPr>
          <w:rFonts w:hint="eastAsia"/>
          <w:sz w:val="24"/>
          <w:szCs w:val="18"/>
        </w:rPr>
        <w:t>公司的使命：让全球每个人都能享受设计美学带来的美好生活。</w:t>
      </w:r>
    </w:p>
    <w:p w14:paraId="26CFB1B3" w14:textId="77777777" w:rsidR="00921EDA" w:rsidRPr="00921EDA" w:rsidRDefault="00921EDA" w:rsidP="00921EDA">
      <w:pPr>
        <w:spacing w:line="360" w:lineRule="auto"/>
        <w:ind w:firstLine="420"/>
        <w:jc w:val="left"/>
        <w:rPr>
          <w:sz w:val="24"/>
          <w:szCs w:val="18"/>
        </w:rPr>
      </w:pPr>
      <w:r w:rsidRPr="00921EDA">
        <w:rPr>
          <w:rFonts w:hint="eastAsia"/>
          <w:sz w:val="24"/>
          <w:szCs w:val="18"/>
        </w:rPr>
        <w:t>公司的愿景：</w:t>
      </w:r>
      <w:r w:rsidRPr="00921EDA">
        <w:rPr>
          <w:rFonts w:hint="eastAsia"/>
          <w:sz w:val="24"/>
          <w:szCs w:val="18"/>
        </w:rPr>
        <w:t xml:space="preserve"> </w:t>
      </w:r>
      <w:r w:rsidRPr="00921EDA">
        <w:rPr>
          <w:rFonts w:hint="eastAsia"/>
          <w:sz w:val="24"/>
          <w:szCs w:val="18"/>
        </w:rPr>
        <w:t>成为设计美学门锁品牌的开拓者。</w:t>
      </w:r>
    </w:p>
    <w:p w14:paraId="332E200D" w14:textId="6BD61F1B" w:rsidR="004839EA" w:rsidRPr="007C2C6E" w:rsidRDefault="00921EDA" w:rsidP="00921EDA">
      <w:pPr>
        <w:spacing w:line="360" w:lineRule="auto"/>
        <w:ind w:firstLine="420"/>
        <w:jc w:val="left"/>
        <w:rPr>
          <w:sz w:val="24"/>
          <w:szCs w:val="18"/>
        </w:rPr>
      </w:pPr>
      <w:r w:rsidRPr="00921EDA">
        <w:rPr>
          <w:rFonts w:hint="eastAsia"/>
          <w:sz w:val="24"/>
          <w:szCs w:val="18"/>
        </w:rPr>
        <w:t>核心价值观：用户第一、创新突破、精益求精。</w:t>
      </w:r>
    </w:p>
    <w:bookmarkEnd w:id="7"/>
    <w:bookmarkEnd w:id="8"/>
    <w:p w14:paraId="05B8A22A" w14:textId="77777777" w:rsidR="004839EA" w:rsidRDefault="00930314">
      <w:pPr>
        <w:spacing w:beforeLines="50" w:before="156" w:afterLines="50" w:after="156" w:line="360" w:lineRule="auto"/>
        <w:outlineLvl w:val="0"/>
        <w:rPr>
          <w:rFonts w:asciiTheme="majorEastAsia" w:eastAsiaTheme="majorEastAsia" w:hAnsiTheme="majorEastAsia" w:cs="Times New Roman"/>
          <w:b/>
          <w:color w:val="000000" w:themeColor="text1"/>
          <w:sz w:val="28"/>
          <w:szCs w:val="24"/>
        </w:rPr>
      </w:pPr>
      <w:r>
        <w:rPr>
          <w:rFonts w:asciiTheme="majorEastAsia" w:eastAsiaTheme="majorEastAsia" w:hAnsiTheme="majorEastAsia" w:cs="Times New Roman" w:hint="eastAsia"/>
          <w:b/>
          <w:color w:val="000000" w:themeColor="text1"/>
          <w:sz w:val="28"/>
          <w:szCs w:val="24"/>
        </w:rPr>
        <w:t>二、</w:t>
      </w:r>
      <w:r>
        <w:rPr>
          <w:rFonts w:asciiTheme="majorEastAsia" w:eastAsiaTheme="majorEastAsia" w:hAnsiTheme="majorEastAsia" w:cs="Times New Roman"/>
          <w:b/>
          <w:color w:val="000000" w:themeColor="text1"/>
          <w:sz w:val="28"/>
          <w:szCs w:val="24"/>
        </w:rPr>
        <w:t>组织架构</w:t>
      </w:r>
      <w:r>
        <w:rPr>
          <w:rFonts w:asciiTheme="majorEastAsia" w:eastAsiaTheme="majorEastAsia" w:hAnsiTheme="majorEastAsia" w:cs="Times New Roman" w:hint="eastAsia"/>
          <w:b/>
          <w:color w:val="000000" w:themeColor="text1"/>
          <w:sz w:val="28"/>
          <w:szCs w:val="24"/>
        </w:rPr>
        <w:t>及</w:t>
      </w:r>
      <w:r>
        <w:rPr>
          <w:rFonts w:asciiTheme="majorEastAsia" w:eastAsiaTheme="majorEastAsia" w:hAnsiTheme="majorEastAsia" w:cs="Times New Roman"/>
          <w:b/>
          <w:color w:val="000000" w:themeColor="text1"/>
          <w:sz w:val="28"/>
          <w:szCs w:val="24"/>
        </w:rPr>
        <w:t>主要产品</w:t>
      </w:r>
    </w:p>
    <w:p w14:paraId="1731CAF3" w14:textId="77777777" w:rsidR="004839EA" w:rsidRDefault="00930314">
      <w:pPr>
        <w:spacing w:beforeLines="50" w:before="156" w:afterLines="50" w:after="156" w:line="360" w:lineRule="auto"/>
        <w:outlineLvl w:val="0"/>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b/>
          <w:color w:val="000000" w:themeColor="text1"/>
          <w:sz w:val="24"/>
          <w:szCs w:val="24"/>
        </w:rPr>
        <w:t>1</w:t>
      </w:r>
      <w:r>
        <w:rPr>
          <w:rFonts w:asciiTheme="majorEastAsia" w:eastAsiaTheme="majorEastAsia" w:hAnsiTheme="majorEastAsia" w:cs="Times New Roman" w:hint="eastAsia"/>
          <w:b/>
          <w:color w:val="000000" w:themeColor="text1"/>
          <w:sz w:val="24"/>
          <w:szCs w:val="24"/>
        </w:rPr>
        <w:t>、组织</w:t>
      </w:r>
      <w:r>
        <w:rPr>
          <w:rFonts w:asciiTheme="majorEastAsia" w:eastAsiaTheme="majorEastAsia" w:hAnsiTheme="majorEastAsia" w:cs="Times New Roman"/>
          <w:b/>
          <w:color w:val="000000" w:themeColor="text1"/>
          <w:sz w:val="24"/>
          <w:szCs w:val="24"/>
        </w:rPr>
        <w:t>架构图</w:t>
      </w:r>
    </w:p>
    <w:p w14:paraId="6C438DC3" w14:textId="3A07CF22" w:rsidR="004839EA" w:rsidRDefault="00921EDA" w:rsidP="00271BCA">
      <w:pPr>
        <w:pStyle w:val="aSTL"/>
        <w:ind w:firstLineChars="0" w:firstLine="0"/>
        <w:jc w:val="center"/>
        <w:rPr>
          <w:rFonts w:asciiTheme="majorEastAsia" w:eastAsiaTheme="majorEastAsia" w:hAnsiTheme="majorEastAsia"/>
          <w:b/>
          <w:color w:val="000000" w:themeColor="text1"/>
          <w:szCs w:val="24"/>
          <w:lang w:val="en-US"/>
        </w:rPr>
      </w:pPr>
      <w:r>
        <w:rPr>
          <w:rFonts w:asciiTheme="majorEastAsia" w:eastAsiaTheme="majorEastAsia" w:hAnsiTheme="majorEastAsia"/>
          <w:b/>
          <w:noProof/>
          <w:color w:val="000000" w:themeColor="text1"/>
          <w:szCs w:val="24"/>
          <w:lang w:val="en-US"/>
        </w:rPr>
        <w:drawing>
          <wp:inline distT="0" distB="0" distL="0" distR="0" wp14:anchorId="7142799E" wp14:editId="654C4534">
            <wp:extent cx="4176395" cy="26276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6395" cy="2627630"/>
                    </a:xfrm>
                    <a:prstGeom prst="rect">
                      <a:avLst/>
                    </a:prstGeom>
                    <a:noFill/>
                  </pic:spPr>
                </pic:pic>
              </a:graphicData>
            </a:graphic>
          </wp:inline>
        </w:drawing>
      </w:r>
    </w:p>
    <w:p w14:paraId="7021F83B" w14:textId="77777777" w:rsidR="004839EA" w:rsidRDefault="00930314">
      <w:pPr>
        <w:spacing w:beforeLines="50" w:before="156" w:afterLines="50" w:after="156" w:line="360" w:lineRule="auto"/>
        <w:outlineLvl w:val="0"/>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2、</w:t>
      </w:r>
      <w:r>
        <w:rPr>
          <w:rFonts w:asciiTheme="majorEastAsia" w:eastAsiaTheme="majorEastAsia" w:hAnsiTheme="majorEastAsia" w:cs="Times New Roman"/>
          <w:b/>
          <w:color w:val="000000" w:themeColor="text1"/>
          <w:sz w:val="24"/>
          <w:szCs w:val="24"/>
        </w:rPr>
        <w:t>主要产品</w:t>
      </w:r>
    </w:p>
    <w:p w14:paraId="623CDE07" w14:textId="03FECCB9" w:rsidR="004839EA" w:rsidRDefault="005B05C7" w:rsidP="004A2F45">
      <w:pPr>
        <w:spacing w:line="360" w:lineRule="auto"/>
        <w:ind w:firstLineChars="200" w:firstLine="480"/>
        <w:jc w:val="left"/>
        <w:rPr>
          <w:sz w:val="24"/>
          <w:szCs w:val="18"/>
        </w:rPr>
      </w:pPr>
      <w:bookmarkStart w:id="9" w:name="_Hlk88658465"/>
      <w:bookmarkStart w:id="10" w:name="_Hlk24620175"/>
      <w:r w:rsidRPr="005B05C7">
        <w:rPr>
          <w:rFonts w:hint="eastAsia"/>
          <w:sz w:val="24"/>
          <w:szCs w:val="18"/>
        </w:rPr>
        <w:t>AMERTOP</w:t>
      </w:r>
      <w:r w:rsidRPr="005B05C7">
        <w:rPr>
          <w:rFonts w:hint="eastAsia"/>
          <w:sz w:val="24"/>
          <w:szCs w:val="18"/>
        </w:rPr>
        <w:t>（美拓）创立于</w:t>
      </w:r>
      <w:r w:rsidRPr="005B05C7">
        <w:rPr>
          <w:rFonts w:hint="eastAsia"/>
          <w:sz w:val="24"/>
          <w:szCs w:val="18"/>
        </w:rPr>
        <w:t>1990</w:t>
      </w:r>
      <w:r w:rsidRPr="005B05C7">
        <w:rPr>
          <w:rFonts w:hint="eastAsia"/>
          <w:sz w:val="24"/>
          <w:szCs w:val="18"/>
        </w:rPr>
        <w:t>年，是一家集研发、制造、销售、安装和售后全铜门锁于一体的全产业链公司。</w:t>
      </w:r>
      <w:r w:rsidRPr="005B05C7">
        <w:rPr>
          <w:rFonts w:hint="eastAsia"/>
          <w:sz w:val="24"/>
          <w:szCs w:val="18"/>
        </w:rPr>
        <w:t>31</w:t>
      </w:r>
      <w:r w:rsidRPr="005B05C7">
        <w:rPr>
          <w:rFonts w:hint="eastAsia"/>
          <w:sz w:val="24"/>
          <w:szCs w:val="18"/>
        </w:rPr>
        <w:t>年来的卓越表现，美拓已经成为国内装饰五金行业，尤其是门锁美学领域领先的制造商和创新者。</w:t>
      </w:r>
      <w:r w:rsidRPr="005B05C7">
        <w:rPr>
          <w:rFonts w:hint="eastAsia"/>
          <w:sz w:val="24"/>
          <w:szCs w:val="18"/>
        </w:rPr>
        <w:t>AMERTOP</w:t>
      </w:r>
      <w:r w:rsidRPr="005B05C7">
        <w:rPr>
          <w:rFonts w:hint="eastAsia"/>
          <w:sz w:val="24"/>
          <w:szCs w:val="18"/>
        </w:rPr>
        <w:t>（美拓）追求极致美学，产品涵盖分体锁、房门锁、电子锁、开关、移门锁、小拉手、工程五金等，从研发到制造，始终坚持“匠心</w:t>
      </w:r>
      <w:r w:rsidRPr="005B05C7">
        <w:rPr>
          <w:rFonts w:hint="eastAsia"/>
          <w:sz w:val="24"/>
          <w:szCs w:val="18"/>
        </w:rPr>
        <w:t>+</w:t>
      </w:r>
      <w:r w:rsidRPr="005B05C7">
        <w:rPr>
          <w:rFonts w:hint="eastAsia"/>
          <w:sz w:val="24"/>
          <w:szCs w:val="18"/>
        </w:rPr>
        <w:t>美学”的设计理念，致力于让全球每个人都能享受设计美学带来的美好生活。</w:t>
      </w:r>
    </w:p>
    <w:bookmarkEnd w:id="9"/>
    <w:p w14:paraId="541E9047" w14:textId="7AE3149F" w:rsidR="004839EA" w:rsidRDefault="00930314">
      <w:pPr>
        <w:spacing w:line="6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主要产品图片如下：</w:t>
      </w:r>
      <w:bookmarkEnd w:id="10"/>
    </w:p>
    <w:p w14:paraId="3391D68D" w14:textId="4C4786D4" w:rsidR="004839EA" w:rsidRDefault="005B05C7">
      <w:pPr>
        <w:spacing w:beforeLines="50" w:before="156" w:afterLines="50" w:after="156"/>
        <w:outlineLvl w:val="0"/>
        <w:rPr>
          <w:rFonts w:asciiTheme="majorEastAsia" w:eastAsiaTheme="majorEastAsia" w:hAnsiTheme="majorEastAsia" w:cs="Times New Roman"/>
          <w:b/>
          <w:sz w:val="28"/>
          <w:szCs w:val="24"/>
        </w:rPr>
      </w:pPr>
      <w:r>
        <w:rPr>
          <w:noProof/>
        </w:rPr>
        <w:lastRenderedPageBreak/>
        <w:drawing>
          <wp:inline distT="0" distB="0" distL="0" distR="0" wp14:anchorId="25E6E888" wp14:editId="25500F4E">
            <wp:extent cx="4126499" cy="3800723"/>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30241" cy="3804169"/>
                    </a:xfrm>
                    <a:prstGeom prst="rect">
                      <a:avLst/>
                    </a:prstGeom>
                  </pic:spPr>
                </pic:pic>
              </a:graphicData>
            </a:graphic>
          </wp:inline>
        </w:drawing>
      </w:r>
    </w:p>
    <w:p w14:paraId="6F0C570B" w14:textId="4D92C72C" w:rsidR="005B05C7" w:rsidRDefault="005B05C7">
      <w:pPr>
        <w:spacing w:beforeLines="50" w:before="156" w:afterLines="50" w:after="156"/>
        <w:outlineLvl w:val="0"/>
        <w:rPr>
          <w:rFonts w:asciiTheme="majorEastAsia" w:eastAsiaTheme="majorEastAsia" w:hAnsiTheme="majorEastAsia" w:cs="Times New Roman"/>
          <w:b/>
          <w:sz w:val="28"/>
          <w:szCs w:val="24"/>
        </w:rPr>
      </w:pPr>
      <w:r>
        <w:rPr>
          <w:noProof/>
        </w:rPr>
        <w:drawing>
          <wp:inline distT="0" distB="0" distL="0" distR="0" wp14:anchorId="12EFB57C" wp14:editId="153D7CF0">
            <wp:extent cx="4009791" cy="395179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4838" cy="3966627"/>
                    </a:xfrm>
                    <a:prstGeom prst="rect">
                      <a:avLst/>
                    </a:prstGeom>
                  </pic:spPr>
                </pic:pic>
              </a:graphicData>
            </a:graphic>
          </wp:inline>
        </w:drawing>
      </w:r>
    </w:p>
    <w:p w14:paraId="07C243FC" w14:textId="77777777" w:rsidR="005B05C7" w:rsidRDefault="005B05C7">
      <w:pPr>
        <w:spacing w:beforeLines="50" w:before="156" w:afterLines="50" w:after="156"/>
        <w:outlineLvl w:val="0"/>
        <w:rPr>
          <w:rFonts w:asciiTheme="majorEastAsia" w:eastAsiaTheme="majorEastAsia" w:hAnsiTheme="majorEastAsia" w:cs="Times New Roman"/>
          <w:b/>
          <w:sz w:val="28"/>
          <w:szCs w:val="24"/>
        </w:rPr>
      </w:pPr>
    </w:p>
    <w:p w14:paraId="7CE0A221" w14:textId="54ED7D3C" w:rsidR="004839EA" w:rsidRDefault="00930314">
      <w:pPr>
        <w:spacing w:beforeLines="50" w:before="156" w:afterLines="50" w:after="156"/>
        <w:outlineLvl w:val="0"/>
        <w:rPr>
          <w:rFonts w:asciiTheme="majorEastAsia" w:eastAsiaTheme="majorEastAsia" w:hAnsiTheme="majorEastAsia" w:cs="Times New Roman"/>
          <w:b/>
          <w:sz w:val="28"/>
          <w:szCs w:val="24"/>
        </w:rPr>
      </w:pPr>
      <w:r>
        <w:rPr>
          <w:rFonts w:asciiTheme="majorEastAsia" w:eastAsiaTheme="majorEastAsia" w:hAnsiTheme="majorEastAsia" w:cs="Times New Roman" w:hint="eastAsia"/>
          <w:b/>
          <w:sz w:val="28"/>
          <w:szCs w:val="24"/>
        </w:rPr>
        <w:lastRenderedPageBreak/>
        <w:t>三、经济责任</w:t>
      </w:r>
      <w:bookmarkEnd w:id="5"/>
      <w:bookmarkEnd w:id="6"/>
    </w:p>
    <w:p w14:paraId="1DB92054" w14:textId="5D87D98A" w:rsidR="00385FB5" w:rsidRPr="0081344C" w:rsidRDefault="00930314" w:rsidP="0081344C">
      <w:pPr>
        <w:spacing w:beforeLines="50" w:before="156" w:afterLines="50" w:after="156"/>
        <w:outlineLvl w:val="1"/>
        <w:rPr>
          <w:rFonts w:asciiTheme="majorEastAsia" w:eastAsiaTheme="majorEastAsia" w:hAnsiTheme="majorEastAsia" w:cs="Times New Roman"/>
          <w:b/>
          <w:sz w:val="24"/>
          <w:szCs w:val="24"/>
        </w:rPr>
      </w:pPr>
      <w:bookmarkStart w:id="11" w:name="_Toc451610892"/>
      <w:bookmarkStart w:id="12" w:name="_Toc451610985"/>
      <w:r>
        <w:rPr>
          <w:rFonts w:asciiTheme="majorEastAsia" w:eastAsiaTheme="majorEastAsia" w:hAnsiTheme="majorEastAsia" w:cs="Times New Roman" w:hint="eastAsia"/>
          <w:b/>
          <w:sz w:val="24"/>
          <w:szCs w:val="24"/>
        </w:rPr>
        <w:t>（一）战略方向</w:t>
      </w:r>
      <w:bookmarkEnd w:id="11"/>
      <w:bookmarkEnd w:id="12"/>
    </w:p>
    <w:p w14:paraId="5DAC17E4" w14:textId="52518DC8" w:rsidR="004839EA" w:rsidRPr="005C7BEC" w:rsidRDefault="00930314">
      <w:pPr>
        <w:pStyle w:val="aff7"/>
        <w:spacing w:line="360" w:lineRule="auto"/>
        <w:ind w:left="482" w:firstLineChars="0" w:firstLine="0"/>
        <w:rPr>
          <w:rFonts w:asciiTheme="majorEastAsia" w:eastAsiaTheme="majorEastAsia" w:hAnsiTheme="majorEastAsia"/>
          <w:b/>
          <w:bCs/>
          <w:szCs w:val="24"/>
        </w:rPr>
      </w:pPr>
      <w:r w:rsidRPr="005C7BEC">
        <w:rPr>
          <w:rFonts w:asciiTheme="majorEastAsia" w:eastAsiaTheme="majorEastAsia" w:hAnsiTheme="majorEastAsia" w:hint="eastAsia"/>
          <w:b/>
          <w:sz w:val="24"/>
          <w:szCs w:val="24"/>
        </w:rPr>
        <w:t>1）</w:t>
      </w:r>
      <w:r w:rsidRPr="005C7BEC">
        <w:rPr>
          <w:rFonts w:asciiTheme="majorEastAsia" w:eastAsiaTheme="majorEastAsia" w:hAnsiTheme="majorEastAsia"/>
          <w:b/>
          <w:sz w:val="24"/>
          <w:szCs w:val="24"/>
        </w:rPr>
        <w:t>长、中、短期主要战略目标</w:t>
      </w:r>
    </w:p>
    <w:p w14:paraId="3BFF65D9" w14:textId="77777777"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公司不断加大研发创新投入、加强研发创新力度，持续提升科技水平；</w:t>
      </w:r>
      <w:r w:rsidRPr="005C7BEC">
        <w:rPr>
          <w:rFonts w:asciiTheme="minorEastAsia" w:hAnsiTheme="minorEastAsia"/>
          <w:sz w:val="24"/>
          <w:szCs w:val="24"/>
        </w:rPr>
        <w:t>继续</w:t>
      </w:r>
      <w:r w:rsidRPr="005C7BEC">
        <w:rPr>
          <w:rFonts w:asciiTheme="minorEastAsia" w:hAnsiTheme="minorEastAsia" w:hint="eastAsia"/>
          <w:sz w:val="24"/>
          <w:szCs w:val="24"/>
        </w:rPr>
        <w:t>推进精益制造</w:t>
      </w:r>
      <w:r w:rsidRPr="005C7BEC">
        <w:rPr>
          <w:rFonts w:asciiTheme="minorEastAsia" w:hAnsiTheme="minorEastAsia"/>
          <w:sz w:val="24"/>
          <w:szCs w:val="24"/>
        </w:rPr>
        <w:t>，</w:t>
      </w:r>
      <w:r w:rsidRPr="005C7BEC">
        <w:rPr>
          <w:rFonts w:asciiTheme="minorEastAsia" w:hAnsiTheme="minorEastAsia" w:hint="eastAsia"/>
          <w:sz w:val="24"/>
          <w:szCs w:val="24"/>
        </w:rPr>
        <w:t>不断夯实提供优质产品的全面能力；建设发展公司品牌，开拓国内市场；建立生态供应链，关注上下游供应链健康；大力引进专业人才，提升公司经营各个环节的专业度；整合各方资源，</w:t>
      </w:r>
      <w:r w:rsidRPr="005C7BEC">
        <w:rPr>
          <w:rFonts w:asciiTheme="minorEastAsia" w:hAnsiTheme="minorEastAsia"/>
          <w:sz w:val="24"/>
          <w:szCs w:val="24"/>
        </w:rPr>
        <w:t>大力</w:t>
      </w:r>
      <w:r w:rsidRPr="005C7BEC">
        <w:rPr>
          <w:rFonts w:asciiTheme="minorEastAsia" w:hAnsiTheme="minorEastAsia" w:hint="eastAsia"/>
          <w:sz w:val="24"/>
          <w:szCs w:val="24"/>
        </w:rPr>
        <w:t>推行</w:t>
      </w:r>
      <w:r w:rsidRPr="005C7BEC">
        <w:rPr>
          <w:rFonts w:asciiTheme="minorEastAsia" w:hAnsiTheme="minorEastAsia"/>
          <w:sz w:val="24"/>
          <w:szCs w:val="24"/>
        </w:rPr>
        <w:t>商业模式</w:t>
      </w:r>
      <w:r w:rsidRPr="005C7BEC">
        <w:rPr>
          <w:rFonts w:asciiTheme="minorEastAsia" w:hAnsiTheme="minorEastAsia" w:hint="eastAsia"/>
          <w:sz w:val="24"/>
          <w:szCs w:val="24"/>
        </w:rPr>
        <w:t>创新</w:t>
      </w:r>
      <w:r w:rsidRPr="005C7BEC">
        <w:rPr>
          <w:rFonts w:asciiTheme="minorEastAsia" w:hAnsiTheme="minorEastAsia"/>
          <w:sz w:val="24"/>
          <w:szCs w:val="24"/>
        </w:rPr>
        <w:t>和</w:t>
      </w:r>
      <w:r w:rsidRPr="005C7BEC">
        <w:rPr>
          <w:rFonts w:asciiTheme="minorEastAsia" w:hAnsiTheme="minorEastAsia" w:hint="eastAsia"/>
          <w:sz w:val="24"/>
          <w:szCs w:val="24"/>
        </w:rPr>
        <w:t>管理模式创新</w:t>
      </w:r>
      <w:r w:rsidRPr="005C7BEC">
        <w:rPr>
          <w:rFonts w:asciiTheme="minorEastAsia" w:hAnsiTheme="minorEastAsia"/>
          <w:sz w:val="24"/>
          <w:szCs w:val="24"/>
        </w:rPr>
        <w:t>，</w:t>
      </w:r>
      <w:r w:rsidRPr="005C7BEC">
        <w:rPr>
          <w:rFonts w:asciiTheme="minorEastAsia" w:hAnsiTheme="minorEastAsia" w:hint="eastAsia"/>
          <w:sz w:val="24"/>
          <w:szCs w:val="24"/>
        </w:rPr>
        <w:t>为成为行业龙头企业而努力</w:t>
      </w:r>
      <w:r w:rsidRPr="005C7BEC">
        <w:rPr>
          <w:rFonts w:asciiTheme="minorEastAsia" w:hAnsiTheme="minorEastAsia"/>
          <w:sz w:val="24"/>
          <w:szCs w:val="24"/>
        </w:rPr>
        <w:t>。</w:t>
      </w:r>
    </w:p>
    <w:p w14:paraId="4FF30F72" w14:textId="2052B8B2" w:rsidR="004839EA" w:rsidRPr="005C7BEC" w:rsidRDefault="00930314">
      <w:pPr>
        <w:pStyle w:val="aff7"/>
        <w:spacing w:line="360" w:lineRule="auto"/>
        <w:ind w:left="482" w:firstLineChars="0" w:firstLine="0"/>
        <w:rPr>
          <w:rFonts w:asciiTheme="majorEastAsia" w:eastAsiaTheme="majorEastAsia" w:hAnsiTheme="majorEastAsia"/>
          <w:b/>
          <w:sz w:val="24"/>
          <w:szCs w:val="24"/>
        </w:rPr>
      </w:pPr>
      <w:r w:rsidRPr="005C7BEC">
        <w:rPr>
          <w:rFonts w:asciiTheme="majorEastAsia" w:eastAsiaTheme="majorEastAsia" w:hAnsiTheme="majorEastAsia" w:hint="eastAsia"/>
          <w:b/>
          <w:sz w:val="24"/>
          <w:szCs w:val="24"/>
        </w:rPr>
        <w:t>2）</w:t>
      </w:r>
      <w:r w:rsidRPr="005C7BEC">
        <w:rPr>
          <w:rFonts w:asciiTheme="majorEastAsia" w:eastAsiaTheme="majorEastAsia" w:hAnsiTheme="majorEastAsia"/>
          <w:b/>
          <w:sz w:val="24"/>
          <w:szCs w:val="24"/>
        </w:rPr>
        <w:t>战略发展方向及目标</w:t>
      </w:r>
    </w:p>
    <w:p w14:paraId="3AA46B8B"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1、大力推行全员改善，持续提升运营效率</w:t>
      </w:r>
    </w:p>
    <w:p w14:paraId="50BE993F" w14:textId="77777777"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14:paraId="3B09F95A"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2、继续加大研发投入，提升产品技术水平</w:t>
      </w:r>
    </w:p>
    <w:p w14:paraId="08AFC804" w14:textId="77777777"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14:paraId="5A98FE85"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3、持续引进优秀人才，加大内部人才培养力度</w:t>
      </w:r>
    </w:p>
    <w:p w14:paraId="3A690F94" w14:textId="77777777"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14:paraId="6B8783BE"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4、用好中国市场，创建品牌和渠道</w:t>
      </w:r>
    </w:p>
    <w:p w14:paraId="48D60E34" w14:textId="56313248"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随着国内经济的发展，国内对</w:t>
      </w:r>
      <w:r w:rsidR="00554E5C">
        <w:rPr>
          <w:rFonts w:asciiTheme="minorEastAsia" w:hAnsiTheme="minorEastAsia" w:hint="eastAsia"/>
          <w:sz w:val="24"/>
          <w:szCs w:val="24"/>
        </w:rPr>
        <w:t>门锁</w:t>
      </w:r>
      <w:r w:rsidRPr="005C7BEC">
        <w:rPr>
          <w:rFonts w:asciiTheme="minorEastAsia" w:hAnsiTheme="minorEastAsia" w:hint="eastAsia"/>
          <w:sz w:val="24"/>
          <w:szCs w:val="24"/>
        </w:rPr>
        <w:t>的需求也越来越大。公司将在原有线上线下内销的基础上，精细布局在品牌、渠道和团队方面的发展计划，建立公司自己</w:t>
      </w:r>
      <w:r w:rsidRPr="005C7BEC">
        <w:rPr>
          <w:rFonts w:asciiTheme="minorEastAsia" w:hAnsiTheme="minorEastAsia" w:hint="eastAsia"/>
          <w:sz w:val="24"/>
          <w:szCs w:val="24"/>
        </w:rPr>
        <w:lastRenderedPageBreak/>
        <w:t>的品牌和销售渠道，加大国内市场的推进力度，努力提高品牌知名度。公司将加大调研力度，迎合中国消费群体的需求，积极研发设计适合中国市场的产品。</w:t>
      </w:r>
    </w:p>
    <w:p w14:paraId="56EBB63C"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5、增强产业</w:t>
      </w:r>
      <w:proofErr w:type="gramStart"/>
      <w:r w:rsidRPr="005C7BEC">
        <w:rPr>
          <w:rFonts w:asciiTheme="minorEastAsia" w:hAnsiTheme="minorEastAsia" w:hint="eastAsia"/>
          <w:sz w:val="24"/>
          <w:szCs w:val="24"/>
        </w:rPr>
        <w:t>链服务</w:t>
      </w:r>
      <w:proofErr w:type="gramEnd"/>
      <w:r w:rsidRPr="005C7BEC">
        <w:rPr>
          <w:rFonts w:asciiTheme="minorEastAsia" w:hAnsiTheme="minorEastAsia" w:hint="eastAsia"/>
          <w:sz w:val="24"/>
          <w:szCs w:val="24"/>
        </w:rPr>
        <w:t>意识，努力达到合作共赢</w:t>
      </w:r>
    </w:p>
    <w:p w14:paraId="2BBAF15E" w14:textId="77777777" w:rsidR="004839EA" w:rsidRPr="005C7BEC"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14:paraId="3DCA6742" w14:textId="77777777" w:rsidR="004839EA" w:rsidRPr="005C7BEC" w:rsidRDefault="00930314">
      <w:pPr>
        <w:spacing w:line="360" w:lineRule="auto"/>
        <w:ind w:firstLineChars="100" w:firstLine="240"/>
        <w:rPr>
          <w:rFonts w:asciiTheme="minorEastAsia" w:hAnsiTheme="minorEastAsia"/>
          <w:sz w:val="24"/>
          <w:szCs w:val="24"/>
        </w:rPr>
      </w:pPr>
      <w:r w:rsidRPr="005C7BEC">
        <w:rPr>
          <w:rFonts w:asciiTheme="minorEastAsia" w:hAnsiTheme="minorEastAsia" w:hint="eastAsia"/>
          <w:sz w:val="24"/>
          <w:szCs w:val="24"/>
        </w:rPr>
        <w:t>6、深化内控管理，加强风险控制</w:t>
      </w:r>
    </w:p>
    <w:p w14:paraId="18E82D17" w14:textId="77777777" w:rsidR="004839EA" w:rsidRDefault="00930314">
      <w:pPr>
        <w:spacing w:line="360" w:lineRule="auto"/>
        <w:ind w:firstLineChars="200" w:firstLine="480"/>
        <w:rPr>
          <w:rFonts w:asciiTheme="minorEastAsia" w:hAnsiTheme="minorEastAsia"/>
          <w:sz w:val="24"/>
          <w:szCs w:val="24"/>
        </w:rPr>
      </w:pPr>
      <w:r w:rsidRPr="005C7BEC">
        <w:rPr>
          <w:rFonts w:asciiTheme="minorEastAsia" w:hAnsiTheme="minorEastAsia" w:hint="eastAsia"/>
          <w:sz w:val="24"/>
          <w:szCs w:val="24"/>
        </w:rPr>
        <w:t>深化内控体系建设，进一步强化内部审计经济监督职能，持续推进风险管理融入整个经营管理流程。强化公司管理目标，完善和优化公司管理流程，提升公司经营效果和效率。</w:t>
      </w:r>
    </w:p>
    <w:p w14:paraId="1E16843A" w14:textId="77777777" w:rsidR="004839EA" w:rsidRDefault="00930314">
      <w:pPr>
        <w:spacing w:beforeLines="50" w:before="156" w:afterLines="50" w:after="156" w:line="360" w:lineRule="auto"/>
        <w:outlineLvl w:val="1"/>
        <w:rPr>
          <w:rFonts w:asciiTheme="minorEastAsia" w:hAnsiTheme="minorEastAsia"/>
          <w:sz w:val="24"/>
          <w:szCs w:val="24"/>
        </w:rPr>
      </w:pPr>
      <w:bookmarkStart w:id="13" w:name="_Toc451610986"/>
      <w:bookmarkStart w:id="14" w:name="_Toc451610893"/>
      <w:r>
        <w:rPr>
          <w:rFonts w:asciiTheme="majorEastAsia" w:eastAsiaTheme="majorEastAsia" w:hAnsiTheme="majorEastAsia" w:cs="Times New Roman" w:hint="eastAsia"/>
          <w:b/>
          <w:sz w:val="24"/>
          <w:szCs w:val="24"/>
        </w:rPr>
        <w:t>（二）市场业绩</w:t>
      </w:r>
      <w:bookmarkEnd w:id="13"/>
      <w:bookmarkEnd w:id="14"/>
    </w:p>
    <w:p w14:paraId="60DB79BD" w14:textId="77777777" w:rsidR="004839EA" w:rsidRDefault="00930314">
      <w:pPr>
        <w:tabs>
          <w:tab w:val="left" w:pos="142"/>
        </w:tabs>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）市场地位</w:t>
      </w:r>
    </w:p>
    <w:p w14:paraId="5EDA2B3D" w14:textId="31667A79" w:rsidR="004839EA" w:rsidRPr="0081344C" w:rsidRDefault="00576124">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美拓</w:t>
      </w:r>
      <w:r w:rsidRPr="00576124">
        <w:rPr>
          <w:rFonts w:asciiTheme="minorEastAsia" w:hAnsiTheme="minorEastAsia" w:hint="eastAsia"/>
          <w:sz w:val="24"/>
          <w:szCs w:val="24"/>
        </w:rPr>
        <w:t>力争</w:t>
      </w:r>
      <w:proofErr w:type="gramEnd"/>
      <w:r w:rsidRPr="00576124">
        <w:rPr>
          <w:rFonts w:asciiTheme="minorEastAsia" w:hAnsiTheme="minorEastAsia" w:hint="eastAsia"/>
          <w:sz w:val="24"/>
          <w:szCs w:val="24"/>
        </w:rPr>
        <w:t>进入中国</w:t>
      </w:r>
      <w:r>
        <w:rPr>
          <w:rFonts w:asciiTheme="minorEastAsia" w:hAnsiTheme="minorEastAsia" w:hint="eastAsia"/>
          <w:sz w:val="24"/>
          <w:szCs w:val="24"/>
        </w:rPr>
        <w:t>门锁</w:t>
      </w:r>
      <w:r w:rsidRPr="00576124">
        <w:rPr>
          <w:rFonts w:asciiTheme="minorEastAsia" w:hAnsiTheme="minorEastAsia" w:hint="eastAsia"/>
          <w:sz w:val="24"/>
          <w:szCs w:val="24"/>
        </w:rPr>
        <w:t>行业的第一梯队地位，打造行业品牌高度，密切关注投资领域，</w:t>
      </w:r>
      <w:proofErr w:type="gramStart"/>
      <w:r w:rsidRPr="00576124">
        <w:rPr>
          <w:rFonts w:asciiTheme="minorEastAsia" w:hAnsiTheme="minorEastAsia" w:hint="eastAsia"/>
          <w:sz w:val="24"/>
          <w:szCs w:val="24"/>
        </w:rPr>
        <w:t>把</w:t>
      </w:r>
      <w:r>
        <w:rPr>
          <w:rFonts w:asciiTheme="minorEastAsia" w:hAnsiTheme="minorEastAsia" w:hint="eastAsia"/>
          <w:sz w:val="24"/>
          <w:szCs w:val="24"/>
        </w:rPr>
        <w:t>美拓</w:t>
      </w:r>
      <w:r w:rsidRPr="00576124">
        <w:rPr>
          <w:rFonts w:asciiTheme="minorEastAsia" w:hAnsiTheme="minorEastAsia" w:hint="eastAsia"/>
          <w:sz w:val="24"/>
          <w:szCs w:val="24"/>
        </w:rPr>
        <w:t>公</w:t>
      </w:r>
      <w:proofErr w:type="gramEnd"/>
      <w:r w:rsidRPr="00576124">
        <w:rPr>
          <w:rFonts w:asciiTheme="minorEastAsia" w:hAnsiTheme="minorEastAsia" w:hint="eastAsia"/>
          <w:sz w:val="24"/>
          <w:szCs w:val="24"/>
        </w:rPr>
        <w:t>司建设成为一家资本实力雄厚、创新能力卓越、品牌渗透力强大、文化支撑更加强劲的公司，打造国际知名品牌，成为最具影响力的</w:t>
      </w:r>
      <w:r>
        <w:rPr>
          <w:rFonts w:asciiTheme="minorEastAsia" w:hAnsiTheme="minorEastAsia" w:hint="eastAsia"/>
          <w:sz w:val="24"/>
          <w:szCs w:val="24"/>
        </w:rPr>
        <w:t>生产门锁</w:t>
      </w:r>
      <w:r w:rsidRPr="00576124">
        <w:rPr>
          <w:rFonts w:asciiTheme="minorEastAsia" w:hAnsiTheme="minorEastAsia" w:hint="eastAsia"/>
          <w:sz w:val="24"/>
          <w:szCs w:val="24"/>
        </w:rPr>
        <w:t>企业，让中国</w:t>
      </w:r>
      <w:r>
        <w:rPr>
          <w:rFonts w:asciiTheme="minorEastAsia" w:hAnsiTheme="minorEastAsia" w:hint="eastAsia"/>
          <w:sz w:val="24"/>
          <w:szCs w:val="24"/>
        </w:rPr>
        <w:t>产品</w:t>
      </w:r>
      <w:r w:rsidRPr="00576124">
        <w:rPr>
          <w:rFonts w:asciiTheme="minorEastAsia" w:hAnsiTheme="minorEastAsia" w:hint="eastAsia"/>
          <w:sz w:val="24"/>
          <w:szCs w:val="24"/>
        </w:rPr>
        <w:t>走向世界</w:t>
      </w:r>
      <w:r w:rsidR="00522730">
        <w:rPr>
          <w:rFonts w:asciiTheme="minorEastAsia" w:hAnsiTheme="minorEastAsia" w:hint="eastAsia"/>
          <w:sz w:val="24"/>
          <w:szCs w:val="24"/>
        </w:rPr>
        <w:t>。</w:t>
      </w:r>
    </w:p>
    <w:p w14:paraId="72B9AC5B" w14:textId="77777777" w:rsidR="004839EA" w:rsidRDefault="00930314">
      <w:pPr>
        <w:tabs>
          <w:tab w:val="left" w:pos="142"/>
        </w:tabs>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）业务增长和新增市场</w:t>
      </w:r>
    </w:p>
    <w:p w14:paraId="58162029" w14:textId="3EC27240" w:rsidR="004839EA" w:rsidRDefault="0093031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公司加强市场网络建设，</w:t>
      </w:r>
      <w:r w:rsidR="003F0C1A">
        <w:rPr>
          <w:rFonts w:asciiTheme="minorEastAsia" w:hAnsiTheme="minorEastAsia" w:hint="eastAsia"/>
          <w:sz w:val="24"/>
          <w:szCs w:val="24"/>
        </w:rPr>
        <w:t>以</w:t>
      </w:r>
      <w:r w:rsidR="003F0C1A" w:rsidRPr="003F0C1A">
        <w:rPr>
          <w:rFonts w:asciiTheme="minorEastAsia" w:hAnsiTheme="minorEastAsia" w:hint="eastAsia"/>
          <w:sz w:val="24"/>
          <w:szCs w:val="24"/>
        </w:rPr>
        <w:t>“创新破难，扩大规模增实力”的理念为指导思想</w:t>
      </w:r>
      <w:r w:rsidR="003F0C1A">
        <w:rPr>
          <w:rFonts w:asciiTheme="minorEastAsia" w:hAnsiTheme="minorEastAsia" w:hint="eastAsia"/>
          <w:sz w:val="24"/>
          <w:szCs w:val="24"/>
        </w:rPr>
        <w:t>，</w:t>
      </w:r>
      <w:r w:rsidR="003F0C1A" w:rsidRPr="003F0C1A">
        <w:rPr>
          <w:rFonts w:asciiTheme="minorEastAsia" w:hAnsiTheme="minorEastAsia" w:hint="eastAsia"/>
          <w:sz w:val="24"/>
          <w:szCs w:val="24"/>
        </w:rPr>
        <w:t>立足于公司的</w:t>
      </w:r>
      <w:r w:rsidR="0081344C">
        <w:rPr>
          <w:rFonts w:asciiTheme="minorEastAsia" w:hAnsiTheme="minorEastAsia" w:hint="eastAsia"/>
          <w:sz w:val="24"/>
          <w:szCs w:val="24"/>
        </w:rPr>
        <w:t>技术</w:t>
      </w:r>
      <w:r w:rsidR="003F0C1A" w:rsidRPr="003F0C1A">
        <w:rPr>
          <w:rFonts w:asciiTheme="minorEastAsia" w:hAnsiTheme="minorEastAsia" w:hint="eastAsia"/>
          <w:sz w:val="24"/>
          <w:szCs w:val="24"/>
        </w:rPr>
        <w:t>优势，继续维护好原有经销商的服务工作</w:t>
      </w:r>
      <w:r w:rsidR="003F0C1A">
        <w:rPr>
          <w:rFonts w:asciiTheme="minorEastAsia" w:hAnsiTheme="minorEastAsia" w:hint="eastAsia"/>
          <w:sz w:val="24"/>
          <w:szCs w:val="24"/>
        </w:rPr>
        <w:t>，</w:t>
      </w:r>
      <w:r w:rsidR="003F0C1A" w:rsidRPr="003F0C1A">
        <w:rPr>
          <w:rFonts w:asciiTheme="minorEastAsia" w:hAnsiTheme="minorEastAsia" w:hint="eastAsia"/>
          <w:sz w:val="24"/>
          <w:szCs w:val="24"/>
        </w:rPr>
        <w:t>利用品牌优势，坚持长期业务持续发展的指导方针</w:t>
      </w:r>
      <w:r w:rsidR="0081344C">
        <w:rPr>
          <w:rFonts w:asciiTheme="minorEastAsia" w:hAnsiTheme="minorEastAsia" w:hint="eastAsia"/>
          <w:sz w:val="24"/>
          <w:szCs w:val="24"/>
        </w:rPr>
        <w:t>、</w:t>
      </w:r>
      <w:r w:rsidR="003F0C1A" w:rsidRPr="003F0C1A">
        <w:rPr>
          <w:rFonts w:asciiTheme="minorEastAsia" w:hAnsiTheme="minorEastAsia" w:hint="eastAsia"/>
          <w:sz w:val="24"/>
          <w:szCs w:val="24"/>
        </w:rPr>
        <w:t>扩张市场份额</w:t>
      </w:r>
      <w:r w:rsidR="003F0C1A">
        <w:rPr>
          <w:rFonts w:asciiTheme="minorEastAsia" w:hAnsiTheme="minorEastAsia" w:hint="eastAsia"/>
          <w:sz w:val="24"/>
          <w:szCs w:val="24"/>
        </w:rPr>
        <w:t>。</w:t>
      </w:r>
    </w:p>
    <w:p w14:paraId="63DC9D88" w14:textId="77777777" w:rsidR="004839EA" w:rsidRDefault="00930314">
      <w:pPr>
        <w:spacing w:beforeLines="50" w:before="156" w:afterLines="50" w:after="156" w:line="276" w:lineRule="auto"/>
        <w:rPr>
          <w:rFonts w:ascii="宋体" w:hAnsi="宋体"/>
          <w:b/>
          <w:sz w:val="24"/>
          <w:szCs w:val="24"/>
        </w:rPr>
      </w:pPr>
      <w:r>
        <w:rPr>
          <w:rFonts w:asciiTheme="majorEastAsia" w:eastAsiaTheme="majorEastAsia" w:hAnsiTheme="majorEastAsia" w:cs="Times New Roman" w:hint="eastAsia"/>
          <w:b/>
          <w:sz w:val="24"/>
          <w:szCs w:val="24"/>
        </w:rPr>
        <w:t>四、</w:t>
      </w:r>
      <w:r>
        <w:rPr>
          <w:rFonts w:ascii="宋体" w:hAnsi="宋体" w:hint="eastAsia"/>
          <w:b/>
          <w:sz w:val="24"/>
          <w:szCs w:val="24"/>
        </w:rPr>
        <w:t>管理责任：</w:t>
      </w:r>
    </w:p>
    <w:p w14:paraId="2194660A" w14:textId="77777777" w:rsidR="004839EA" w:rsidRDefault="00930314">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1、管理层的</w:t>
      </w:r>
      <w:r>
        <w:rPr>
          <w:rFonts w:ascii="宋体" w:hAnsi="宋体"/>
          <w:b/>
          <w:sz w:val="24"/>
          <w:szCs w:val="24"/>
        </w:rPr>
        <w:t>经营责任</w:t>
      </w:r>
    </w:p>
    <w:p w14:paraId="551B5C3B" w14:textId="33481647" w:rsidR="004839EA" w:rsidRDefault="00930314">
      <w:pPr>
        <w:spacing w:beforeLines="50" w:before="156" w:afterLines="50" w:after="156" w:line="360" w:lineRule="auto"/>
        <w:ind w:firstLineChars="177" w:firstLine="425"/>
        <w:rPr>
          <w:rFonts w:ascii="宋体" w:hAnsi="宋体"/>
          <w:sz w:val="24"/>
        </w:rPr>
      </w:pPr>
      <w:bookmarkStart w:id="15" w:name="_Toc230143126"/>
      <w:bookmarkStart w:id="16" w:name="_Toc211149629"/>
      <w:r>
        <w:rPr>
          <w:rFonts w:ascii="宋体" w:hAnsi="宋体" w:hint="eastAsia"/>
          <w:sz w:val="24"/>
        </w:rPr>
        <w:t>公司已实行经营责任制，</w:t>
      </w:r>
      <w:r w:rsidR="00522730">
        <w:rPr>
          <w:rFonts w:ascii="宋体" w:hAnsi="宋体" w:hint="eastAsia"/>
          <w:sz w:val="24"/>
        </w:rPr>
        <w:t>总</w:t>
      </w:r>
      <w:bookmarkStart w:id="17" w:name="_GoBack"/>
      <w:r w:rsidR="00522730">
        <w:rPr>
          <w:rFonts w:ascii="宋体" w:hAnsi="宋体" w:hint="eastAsia"/>
          <w:sz w:val="24"/>
        </w:rPr>
        <w:t>经理</w:t>
      </w:r>
      <w:r>
        <w:rPr>
          <w:rFonts w:ascii="宋体" w:hAnsi="宋体" w:hint="eastAsia"/>
          <w:sz w:val="24"/>
        </w:rPr>
        <w:t>每年给公司管理层下达经营指标，要求定期汇报公司的经营情况，包括生产、销售、资产运行、税务、利润等有关情况，每年对经营者进行一次考核。高层领导又把经营责任</w:t>
      </w:r>
      <w:bookmarkEnd w:id="17"/>
      <w:r>
        <w:rPr>
          <w:rFonts w:ascii="宋体" w:hAnsi="宋体" w:hint="eastAsia"/>
          <w:sz w:val="24"/>
        </w:rPr>
        <w:t>层层分解给下属各部门，每年</w:t>
      </w:r>
      <w:r>
        <w:rPr>
          <w:rFonts w:ascii="宋体" w:hAnsi="宋体" w:hint="eastAsia"/>
          <w:sz w:val="24"/>
        </w:rPr>
        <w:lastRenderedPageBreak/>
        <w:t>对各部门进行业绩考核。</w:t>
      </w:r>
    </w:p>
    <w:p w14:paraId="15AE3208" w14:textId="77777777" w:rsidR="004839EA" w:rsidRDefault="00930314">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2、</w:t>
      </w:r>
      <w:r>
        <w:rPr>
          <w:rFonts w:ascii="宋体" w:hAnsi="宋体"/>
          <w:b/>
          <w:sz w:val="24"/>
          <w:szCs w:val="24"/>
        </w:rPr>
        <w:t>财务方面的责任</w:t>
      </w:r>
      <w:bookmarkEnd w:id="15"/>
      <w:bookmarkEnd w:id="16"/>
    </w:p>
    <w:p w14:paraId="56C21447" w14:textId="77777777" w:rsidR="004839EA" w:rsidRDefault="00930314">
      <w:pPr>
        <w:spacing w:line="360" w:lineRule="auto"/>
        <w:ind w:firstLineChars="200" w:firstLine="480"/>
        <w:rPr>
          <w:rFonts w:ascii="宋体" w:hAnsi="宋体"/>
          <w:sz w:val="24"/>
        </w:rPr>
      </w:pPr>
      <w:bookmarkStart w:id="18" w:name="_Toc211149630"/>
      <w:bookmarkStart w:id="19" w:name="_Toc230143127"/>
      <w:r>
        <w:rPr>
          <w:rFonts w:ascii="宋体" w:hAnsi="宋体" w:hint="eastAsia"/>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14:paraId="6E90CA8C" w14:textId="51C1C179" w:rsidR="004839EA" w:rsidRDefault="00930314">
      <w:pPr>
        <w:spacing w:line="360" w:lineRule="auto"/>
        <w:ind w:firstLineChars="200" w:firstLine="480"/>
        <w:rPr>
          <w:rFonts w:ascii="宋体" w:hAnsi="宋体"/>
          <w:sz w:val="24"/>
        </w:rPr>
      </w:pPr>
      <w:r>
        <w:rPr>
          <w:rFonts w:ascii="宋体" w:hAnsi="宋体" w:hint="eastAsia"/>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18"/>
    <w:bookmarkEnd w:id="19"/>
    <w:p w14:paraId="43B74622" w14:textId="77777777" w:rsidR="004839EA" w:rsidRDefault="00930314">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3、运营的透明性</w:t>
      </w:r>
    </w:p>
    <w:p w14:paraId="690A6821" w14:textId="0253C988" w:rsidR="004839EA" w:rsidRDefault="00576124">
      <w:pPr>
        <w:adjustRightInd w:val="0"/>
        <w:spacing w:line="360" w:lineRule="auto"/>
        <w:ind w:firstLineChars="200" w:firstLine="480"/>
        <w:rPr>
          <w:rFonts w:ascii="宋体" w:hAnsi="宋体"/>
          <w:color w:val="000000"/>
          <w:sz w:val="24"/>
        </w:rPr>
      </w:pPr>
      <w:proofErr w:type="gramStart"/>
      <w:r>
        <w:rPr>
          <w:rFonts w:ascii="宋体" w:hAnsi="宋体" w:hint="eastAsia"/>
          <w:color w:val="000000"/>
          <w:sz w:val="24"/>
        </w:rPr>
        <w:t>美拓</w:t>
      </w:r>
      <w:r w:rsidR="00930314">
        <w:rPr>
          <w:rFonts w:ascii="宋体" w:hAnsi="宋体" w:hint="eastAsia"/>
          <w:color w:val="000000"/>
          <w:sz w:val="24"/>
        </w:rPr>
        <w:t>注重</w:t>
      </w:r>
      <w:proofErr w:type="gramEnd"/>
      <w:r w:rsidR="00930314">
        <w:rPr>
          <w:rFonts w:ascii="宋体" w:hAnsi="宋体" w:hint="eastAsia"/>
          <w:color w:val="000000"/>
          <w:sz w:val="24"/>
        </w:rPr>
        <w:t>经营信息的透明和共享，人事任免、质量问题、先进方法、员工奖励等也都会定期在宣传栏中发布，广泛听取员工意见建议。</w:t>
      </w:r>
    </w:p>
    <w:p w14:paraId="4F49BBC3" w14:textId="77777777" w:rsidR="004839EA" w:rsidRDefault="00930314">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4、</w:t>
      </w:r>
      <w:r>
        <w:rPr>
          <w:rFonts w:ascii="宋体" w:hAnsi="宋体"/>
          <w:b/>
          <w:sz w:val="24"/>
          <w:szCs w:val="24"/>
        </w:rPr>
        <w:t>审计的独立性</w:t>
      </w:r>
    </w:p>
    <w:p w14:paraId="5AB518C1" w14:textId="77777777" w:rsidR="004839EA" w:rsidRDefault="00930314">
      <w:pPr>
        <w:adjustRightInd w:val="0"/>
        <w:spacing w:line="360" w:lineRule="auto"/>
        <w:ind w:firstLineChars="200" w:firstLine="480"/>
        <w:rPr>
          <w:rFonts w:ascii="宋体" w:hAnsi="宋体"/>
          <w:color w:val="000000"/>
          <w:sz w:val="24"/>
        </w:rPr>
      </w:pPr>
      <w:r>
        <w:rPr>
          <w:rFonts w:ascii="宋体" w:hAnsi="宋体" w:hint="eastAsia"/>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14:paraId="70839A0C" w14:textId="77777777" w:rsidR="004839EA" w:rsidRDefault="00930314">
      <w:pPr>
        <w:spacing w:beforeLines="50" w:before="156" w:afterLines="50" w:after="156" w:line="276" w:lineRule="auto"/>
        <w:ind w:firstLineChars="177" w:firstLine="426"/>
        <w:rPr>
          <w:rFonts w:ascii="宋体" w:hAnsi="宋体"/>
          <w:b/>
          <w:sz w:val="24"/>
          <w:szCs w:val="24"/>
        </w:rPr>
      </w:pPr>
      <w:bookmarkStart w:id="20" w:name="_Toc230143129"/>
      <w:bookmarkStart w:id="21" w:name="_Toc211149631"/>
      <w:r>
        <w:rPr>
          <w:rFonts w:ascii="宋体" w:hAnsi="宋体" w:hint="eastAsia"/>
          <w:b/>
          <w:sz w:val="24"/>
          <w:szCs w:val="24"/>
        </w:rPr>
        <w:t>5、</w:t>
      </w:r>
      <w:r>
        <w:rPr>
          <w:rFonts w:ascii="宋体" w:hAnsi="宋体"/>
          <w:b/>
          <w:sz w:val="24"/>
          <w:szCs w:val="24"/>
        </w:rPr>
        <w:t>利益的保护</w:t>
      </w:r>
      <w:bookmarkEnd w:id="20"/>
      <w:bookmarkEnd w:id="21"/>
    </w:p>
    <w:p w14:paraId="03B9BAD2" w14:textId="77777777" w:rsidR="004839EA" w:rsidRDefault="00930314">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ascii="宋体" w:hAnsi="宋体" w:hint="eastAsia"/>
          <w:sz w:val="24"/>
        </w:rPr>
        <w:t>、供应商</w:t>
      </w:r>
      <w:r>
        <w:rPr>
          <w:rFonts w:ascii="宋体" w:hAnsi="宋体"/>
          <w:sz w:val="24"/>
        </w:rPr>
        <w:t>等方面利益的负责，具体见表</w:t>
      </w:r>
      <w:r>
        <w:rPr>
          <w:rFonts w:ascii="宋体" w:hAnsi="宋体" w:hint="eastAsia"/>
          <w:sz w:val="24"/>
        </w:rPr>
        <w:t>5-1</w:t>
      </w:r>
      <w:r>
        <w:rPr>
          <w:rFonts w:ascii="宋体" w:hAnsi="宋体"/>
          <w:color w:val="000000"/>
          <w:sz w:val="24"/>
        </w:rPr>
        <w:t>。</w:t>
      </w:r>
    </w:p>
    <w:p w14:paraId="0740B288" w14:textId="77777777" w:rsidR="004839EA" w:rsidRDefault="00930314">
      <w:pPr>
        <w:pStyle w:val="affa"/>
        <w:spacing w:before="120"/>
        <w:jc w:val="center"/>
        <w:rPr>
          <w:rFonts w:ascii="宋体" w:hAnsi="宋体"/>
        </w:rPr>
      </w:pPr>
      <w:bookmarkStart w:id="22" w:name="_Ref326703132"/>
      <w:r>
        <w:rPr>
          <w:rFonts w:ascii="宋体" w:hAnsi="宋体" w:hint="eastAsia"/>
        </w:rPr>
        <w:t>表5-</w:t>
      </w:r>
      <w:bookmarkEnd w:id="22"/>
      <w:r>
        <w:rPr>
          <w:rFonts w:ascii="宋体" w:hAnsi="宋体" w:hint="eastAsia"/>
        </w:rPr>
        <w:t xml:space="preserve">1 </w:t>
      </w:r>
      <w:r>
        <w:rPr>
          <w:rFonts w:ascii="宋体" w:hAnsi="宋体"/>
        </w:rPr>
        <w:t>各相关方利益保护措施</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20"/>
        <w:gridCol w:w="2009"/>
      </w:tblGrid>
      <w:tr w:rsidR="004839EA" w14:paraId="30CAE65E" w14:textId="77777777" w:rsidTr="009F0B5B">
        <w:trPr>
          <w:cantSplit/>
          <w:trHeight w:val="567"/>
          <w:tblHeader/>
          <w:jc w:val="center"/>
        </w:trPr>
        <w:tc>
          <w:tcPr>
            <w:tcW w:w="1620" w:type="dxa"/>
            <w:shd w:val="clear" w:color="auto" w:fill="A8D08D" w:themeFill="accent6" w:themeFillTint="99"/>
            <w:vAlign w:val="center"/>
          </w:tcPr>
          <w:p w14:paraId="580DAD46" w14:textId="77777777" w:rsidR="004839EA" w:rsidRDefault="00930314">
            <w:pPr>
              <w:spacing w:line="276" w:lineRule="auto"/>
              <w:jc w:val="center"/>
              <w:rPr>
                <w:rFonts w:ascii="宋体" w:hAnsi="宋体" w:cs="Courier New"/>
                <w:b/>
                <w:szCs w:val="18"/>
              </w:rPr>
            </w:pPr>
            <w:r>
              <w:rPr>
                <w:rFonts w:ascii="宋体" w:hAnsi="宋体" w:cs="Courier New" w:hint="eastAsia"/>
                <w:b/>
                <w:szCs w:val="18"/>
              </w:rPr>
              <w:t>主要相关方</w:t>
            </w:r>
          </w:p>
        </w:tc>
        <w:tc>
          <w:tcPr>
            <w:tcW w:w="5420" w:type="dxa"/>
            <w:shd w:val="clear" w:color="auto" w:fill="A8D08D" w:themeFill="accent6" w:themeFillTint="99"/>
            <w:vAlign w:val="center"/>
          </w:tcPr>
          <w:p w14:paraId="1FBD342B" w14:textId="77777777" w:rsidR="004839EA" w:rsidRDefault="00930314">
            <w:pPr>
              <w:spacing w:line="276" w:lineRule="auto"/>
              <w:jc w:val="center"/>
              <w:rPr>
                <w:rFonts w:ascii="宋体" w:hAnsi="宋体" w:cs="Courier New"/>
                <w:b/>
                <w:szCs w:val="18"/>
              </w:rPr>
            </w:pPr>
            <w:r>
              <w:rPr>
                <w:rFonts w:ascii="宋体" w:hAnsi="宋体" w:cs="Courier New" w:hint="eastAsia"/>
                <w:b/>
                <w:szCs w:val="18"/>
              </w:rPr>
              <w:t>具体措施</w:t>
            </w:r>
          </w:p>
        </w:tc>
        <w:tc>
          <w:tcPr>
            <w:tcW w:w="2009" w:type="dxa"/>
            <w:shd w:val="clear" w:color="auto" w:fill="A8D08D" w:themeFill="accent6" w:themeFillTint="99"/>
            <w:vAlign w:val="center"/>
          </w:tcPr>
          <w:p w14:paraId="38871204" w14:textId="77777777" w:rsidR="004839EA" w:rsidRDefault="00930314">
            <w:pPr>
              <w:spacing w:line="276" w:lineRule="auto"/>
              <w:jc w:val="center"/>
              <w:rPr>
                <w:rFonts w:ascii="宋体" w:hAnsi="宋体" w:cs="Courier New"/>
                <w:b/>
                <w:szCs w:val="18"/>
              </w:rPr>
            </w:pPr>
            <w:r>
              <w:rPr>
                <w:rFonts w:ascii="宋体" w:hAnsi="宋体" w:cs="Courier New" w:hint="eastAsia"/>
                <w:b/>
                <w:szCs w:val="18"/>
              </w:rPr>
              <w:t>测量指标</w:t>
            </w:r>
          </w:p>
        </w:tc>
      </w:tr>
      <w:tr w:rsidR="004839EA" w14:paraId="0C97B6E4" w14:textId="77777777">
        <w:trPr>
          <w:jc w:val="center"/>
        </w:trPr>
        <w:tc>
          <w:tcPr>
            <w:tcW w:w="1620" w:type="dxa"/>
            <w:shd w:val="clear" w:color="auto" w:fill="auto"/>
            <w:vAlign w:val="center"/>
          </w:tcPr>
          <w:p w14:paraId="72F45F7D" w14:textId="77777777" w:rsidR="004839EA" w:rsidRDefault="00930314">
            <w:pPr>
              <w:spacing w:line="276" w:lineRule="auto"/>
              <w:jc w:val="center"/>
              <w:rPr>
                <w:rFonts w:ascii="宋体" w:hAnsi="宋体" w:cs="Courier New"/>
                <w:color w:val="000000"/>
                <w:szCs w:val="18"/>
              </w:rPr>
            </w:pPr>
            <w:r>
              <w:rPr>
                <w:rFonts w:ascii="宋体" w:hAnsi="宋体" w:cs="Courier New" w:hint="eastAsia"/>
                <w:color w:val="000000"/>
                <w:szCs w:val="18"/>
              </w:rPr>
              <w:t>顾客</w:t>
            </w:r>
          </w:p>
        </w:tc>
        <w:tc>
          <w:tcPr>
            <w:tcW w:w="5420" w:type="dxa"/>
            <w:shd w:val="clear" w:color="auto" w:fill="auto"/>
            <w:vAlign w:val="center"/>
          </w:tcPr>
          <w:p w14:paraId="24003938"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1、明确顾客需要，细分和选择顾客对象。2、降低顾客成本，给客户带来各种便利及实现有效沟通。3、提高产品的价值和质量，保护顾客的利益等。4、在资源有效的情况</w:t>
            </w:r>
            <w:r>
              <w:rPr>
                <w:rFonts w:ascii="宋体" w:hAnsi="宋体" w:cs="Courier New" w:hint="eastAsia"/>
                <w:color w:val="000000"/>
                <w:szCs w:val="18"/>
              </w:rPr>
              <w:lastRenderedPageBreak/>
              <w:t>下，优先保证重点顾客的交货期。5、加强对客户的服务职能，提高顾客满意度。</w:t>
            </w:r>
          </w:p>
        </w:tc>
        <w:tc>
          <w:tcPr>
            <w:tcW w:w="2009" w:type="dxa"/>
            <w:vAlign w:val="center"/>
          </w:tcPr>
          <w:p w14:paraId="379FE818"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lastRenderedPageBreak/>
              <w:t>顾客满意度等</w:t>
            </w:r>
          </w:p>
        </w:tc>
      </w:tr>
      <w:tr w:rsidR="004839EA" w14:paraId="30D9ED5D" w14:textId="77777777">
        <w:trPr>
          <w:jc w:val="center"/>
        </w:trPr>
        <w:tc>
          <w:tcPr>
            <w:tcW w:w="1620" w:type="dxa"/>
            <w:shd w:val="clear" w:color="auto" w:fill="auto"/>
            <w:vAlign w:val="center"/>
          </w:tcPr>
          <w:p w14:paraId="334FF7F6" w14:textId="77777777" w:rsidR="004839EA" w:rsidRDefault="00930314">
            <w:pPr>
              <w:spacing w:line="276" w:lineRule="auto"/>
              <w:jc w:val="center"/>
              <w:rPr>
                <w:rFonts w:ascii="宋体" w:hAnsi="宋体" w:cs="Courier New"/>
                <w:color w:val="000000"/>
                <w:szCs w:val="18"/>
              </w:rPr>
            </w:pPr>
            <w:r>
              <w:rPr>
                <w:rFonts w:ascii="宋体" w:hAnsi="宋体" w:cs="Courier New" w:hint="eastAsia"/>
                <w:color w:val="000000"/>
                <w:szCs w:val="18"/>
              </w:rPr>
              <w:t>政府及社会公众</w:t>
            </w:r>
          </w:p>
        </w:tc>
        <w:tc>
          <w:tcPr>
            <w:tcW w:w="5420" w:type="dxa"/>
            <w:shd w:val="clear" w:color="auto" w:fill="auto"/>
            <w:vAlign w:val="center"/>
          </w:tcPr>
          <w:p w14:paraId="1DE85583"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14:paraId="75253E74"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慈善捐款额、上缴税收额等</w:t>
            </w:r>
          </w:p>
        </w:tc>
      </w:tr>
      <w:tr w:rsidR="004839EA" w14:paraId="686764BE" w14:textId="77777777">
        <w:trPr>
          <w:jc w:val="center"/>
        </w:trPr>
        <w:tc>
          <w:tcPr>
            <w:tcW w:w="1620" w:type="dxa"/>
            <w:shd w:val="clear" w:color="auto" w:fill="auto"/>
            <w:vAlign w:val="center"/>
          </w:tcPr>
          <w:p w14:paraId="3373E120" w14:textId="77777777" w:rsidR="004839EA" w:rsidRDefault="00930314">
            <w:pPr>
              <w:spacing w:line="276" w:lineRule="auto"/>
              <w:jc w:val="center"/>
              <w:rPr>
                <w:rFonts w:ascii="宋体" w:hAnsi="宋体" w:cs="Courier New"/>
                <w:color w:val="000000"/>
                <w:szCs w:val="18"/>
              </w:rPr>
            </w:pPr>
            <w:r>
              <w:rPr>
                <w:rFonts w:ascii="宋体" w:hAnsi="宋体" w:cs="Courier New" w:hint="eastAsia"/>
                <w:color w:val="000000"/>
                <w:szCs w:val="18"/>
              </w:rPr>
              <w:t>供应商及代理商</w:t>
            </w:r>
          </w:p>
        </w:tc>
        <w:tc>
          <w:tcPr>
            <w:tcW w:w="5420" w:type="dxa"/>
            <w:shd w:val="clear" w:color="auto" w:fill="auto"/>
            <w:vAlign w:val="center"/>
          </w:tcPr>
          <w:p w14:paraId="7F906861"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1、将“流程透明、集约双赢”等定为公司的采购方针，保障供方的利润空间等。2、按时建立了清晰的供应商接口、多渠道的计划和复审过程来确保供应</w:t>
            </w:r>
            <w:proofErr w:type="gramStart"/>
            <w:r>
              <w:rPr>
                <w:rFonts w:ascii="宋体" w:hAnsi="宋体" w:cs="Courier New" w:hint="eastAsia"/>
                <w:color w:val="000000"/>
                <w:szCs w:val="18"/>
              </w:rPr>
              <w:t>商符合</w:t>
            </w:r>
            <w:proofErr w:type="gramEnd"/>
            <w:r>
              <w:rPr>
                <w:rFonts w:ascii="宋体" w:hAnsi="宋体" w:cs="Courier New" w:hint="eastAsia"/>
                <w:color w:val="000000"/>
                <w:szCs w:val="18"/>
              </w:rPr>
              <w:t>要求，使质量、成本、准时交付都得到了满足。</w:t>
            </w:r>
          </w:p>
        </w:tc>
        <w:tc>
          <w:tcPr>
            <w:tcW w:w="2009" w:type="dxa"/>
            <w:vAlign w:val="center"/>
          </w:tcPr>
          <w:p w14:paraId="620156AF"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采购交期达成率等</w:t>
            </w:r>
          </w:p>
        </w:tc>
      </w:tr>
      <w:tr w:rsidR="004839EA" w14:paraId="6EC8796F" w14:textId="77777777">
        <w:trPr>
          <w:jc w:val="center"/>
        </w:trPr>
        <w:tc>
          <w:tcPr>
            <w:tcW w:w="1620" w:type="dxa"/>
            <w:shd w:val="clear" w:color="auto" w:fill="auto"/>
            <w:vAlign w:val="center"/>
          </w:tcPr>
          <w:p w14:paraId="6190BFD0" w14:textId="77777777" w:rsidR="004839EA" w:rsidRDefault="00930314">
            <w:pPr>
              <w:spacing w:line="276" w:lineRule="auto"/>
              <w:jc w:val="center"/>
              <w:rPr>
                <w:rFonts w:ascii="宋体" w:hAnsi="宋体" w:cs="Courier New"/>
                <w:color w:val="000000"/>
                <w:szCs w:val="18"/>
              </w:rPr>
            </w:pPr>
            <w:r>
              <w:rPr>
                <w:rFonts w:ascii="宋体" w:hAnsi="宋体" w:cs="Courier New" w:hint="eastAsia"/>
                <w:color w:val="000000"/>
                <w:szCs w:val="18"/>
              </w:rPr>
              <w:t>员工</w:t>
            </w:r>
          </w:p>
        </w:tc>
        <w:tc>
          <w:tcPr>
            <w:tcW w:w="5420" w:type="dxa"/>
            <w:shd w:val="clear" w:color="auto" w:fill="auto"/>
            <w:vAlign w:val="center"/>
          </w:tcPr>
          <w:p w14:paraId="091B72E5"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1、关心员工生活，使员工有归宿感。2、增加员工工资。3、改善生活环境。4、改善员工福利。5、开展各种文娱活动，改善员工生活。</w:t>
            </w:r>
          </w:p>
        </w:tc>
        <w:tc>
          <w:tcPr>
            <w:tcW w:w="2009" w:type="dxa"/>
            <w:vAlign w:val="center"/>
          </w:tcPr>
          <w:p w14:paraId="7D1376FB" w14:textId="77777777" w:rsidR="004839EA" w:rsidRDefault="00930314">
            <w:pPr>
              <w:spacing w:line="276" w:lineRule="auto"/>
              <w:rPr>
                <w:rFonts w:ascii="宋体" w:hAnsi="宋体" w:cs="Courier New"/>
                <w:color w:val="000000"/>
                <w:szCs w:val="18"/>
              </w:rPr>
            </w:pPr>
            <w:r>
              <w:rPr>
                <w:rFonts w:ascii="宋体" w:hAnsi="宋体" w:cs="Courier New" w:hint="eastAsia"/>
                <w:color w:val="000000"/>
                <w:szCs w:val="18"/>
              </w:rPr>
              <w:t>员工投诉次数及投诉处理的及时性、培训次数、员工收入增长率等</w:t>
            </w:r>
          </w:p>
        </w:tc>
      </w:tr>
    </w:tbl>
    <w:p w14:paraId="1BE79A14" w14:textId="77777777" w:rsidR="004839EA" w:rsidRDefault="004839EA">
      <w:pPr>
        <w:tabs>
          <w:tab w:val="left" w:pos="10080"/>
        </w:tabs>
        <w:snapToGrid w:val="0"/>
        <w:spacing w:line="240" w:lineRule="atLeast"/>
        <w:ind w:rightChars="12" w:right="25"/>
        <w:rPr>
          <w:b/>
          <w:szCs w:val="21"/>
        </w:rPr>
      </w:pPr>
    </w:p>
    <w:p w14:paraId="1F0EA365" w14:textId="77777777" w:rsidR="004839EA" w:rsidRDefault="00930314">
      <w:pPr>
        <w:spacing w:beforeLines="50" w:before="156" w:afterLines="50" w:after="156" w:line="276" w:lineRule="auto"/>
        <w:outlineLvl w:val="0"/>
        <w:rPr>
          <w:rFonts w:asciiTheme="majorEastAsia" w:eastAsiaTheme="majorEastAsia" w:hAnsiTheme="majorEastAsia" w:cs="Times New Roman"/>
          <w:b/>
          <w:color w:val="000000" w:themeColor="text1"/>
          <w:sz w:val="28"/>
          <w:szCs w:val="24"/>
        </w:rPr>
      </w:pPr>
      <w:bookmarkStart w:id="23" w:name="_Toc451610895"/>
      <w:bookmarkStart w:id="24" w:name="_Toc451610988"/>
      <w:r>
        <w:rPr>
          <w:rFonts w:asciiTheme="majorEastAsia" w:eastAsiaTheme="majorEastAsia" w:hAnsiTheme="majorEastAsia" w:cs="Times New Roman" w:hint="eastAsia"/>
          <w:b/>
          <w:color w:val="000000" w:themeColor="text1"/>
          <w:sz w:val="28"/>
          <w:szCs w:val="24"/>
        </w:rPr>
        <w:t>四、社会责任</w:t>
      </w:r>
      <w:bookmarkEnd w:id="23"/>
      <w:bookmarkEnd w:id="24"/>
    </w:p>
    <w:p w14:paraId="0F9F2107" w14:textId="77777777" w:rsidR="004839EA" w:rsidRDefault="00930314">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5" w:name="_Toc451610989"/>
      <w:bookmarkStart w:id="26" w:name="_Toc451610896"/>
      <w:r>
        <w:rPr>
          <w:rFonts w:asciiTheme="majorEastAsia" w:eastAsiaTheme="majorEastAsia" w:hAnsiTheme="majorEastAsia" w:cs="Times New Roman" w:hint="eastAsia"/>
          <w:b/>
          <w:color w:val="000000" w:themeColor="text1"/>
          <w:sz w:val="24"/>
          <w:szCs w:val="24"/>
        </w:rPr>
        <w:t>（一）诚信守法</w:t>
      </w:r>
      <w:bookmarkEnd w:id="25"/>
      <w:bookmarkEnd w:id="26"/>
    </w:p>
    <w:p w14:paraId="66C2BA05" w14:textId="5E8984BA" w:rsidR="004839EA" w:rsidRDefault="00930314">
      <w:pPr>
        <w:spacing w:before="100" w:after="100"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t>高层领导遵循“依法经营、诚信经营”的管理理念，严格遵循《公司法》、《经济法》、《合同法》、《产品质量法》、《安全生产法》、《环保法》、《劳动法》以及</w:t>
      </w:r>
      <w:r w:rsidR="0078520C">
        <w:rPr>
          <w:rFonts w:asciiTheme="minorEastAsia" w:hAnsiTheme="minorEastAsia" w:cs="Times New Roman" w:hint="eastAsia"/>
          <w:sz w:val="24"/>
          <w:szCs w:val="24"/>
        </w:rPr>
        <w:t>材料</w:t>
      </w:r>
      <w:r>
        <w:rPr>
          <w:rFonts w:asciiTheme="minorEastAsia" w:hAnsiTheme="minorEastAsia" w:cs="Times New Roman"/>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14:paraId="57673FA9" w14:textId="77777777" w:rsidR="004839EA" w:rsidRDefault="00930314">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7" w:name="_Toc451610897"/>
      <w:bookmarkStart w:id="28" w:name="_Toc451610990"/>
      <w:r>
        <w:rPr>
          <w:rFonts w:asciiTheme="majorEastAsia" w:eastAsiaTheme="majorEastAsia" w:hAnsiTheme="majorEastAsia" w:cs="Times New Roman" w:hint="eastAsia"/>
          <w:b/>
          <w:color w:val="000000" w:themeColor="text1"/>
          <w:sz w:val="24"/>
          <w:szCs w:val="24"/>
        </w:rPr>
        <w:t>（二）质量安全</w:t>
      </w:r>
      <w:bookmarkEnd w:id="27"/>
      <w:bookmarkEnd w:id="28"/>
    </w:p>
    <w:p w14:paraId="2F021B2D" w14:textId="279CBA84" w:rsidR="004839EA" w:rsidRDefault="00930314">
      <w:pPr>
        <w:topLinePunct/>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公司制定常规产品生产运行控制流程，做到每一个环节严格控制，严格把关，确保每个</w:t>
      </w:r>
      <w:r>
        <w:rPr>
          <w:rFonts w:asciiTheme="minorEastAsia" w:hAnsiTheme="minorEastAsia" w:cs="Times New Roman" w:hint="eastAsia"/>
          <w:sz w:val="24"/>
          <w:szCs w:val="24"/>
        </w:rPr>
        <w:t>产品</w:t>
      </w:r>
      <w:r>
        <w:rPr>
          <w:rFonts w:asciiTheme="minorEastAsia" w:hAnsiTheme="minorEastAsia" w:cs="Times New Roman"/>
          <w:sz w:val="24"/>
          <w:szCs w:val="24"/>
        </w:rPr>
        <w:t>的生产都符合相关要求，确保最终产品质量的合格。公司还运用三检制，即自检、抽检、质量监察小组对产品质量进行严格把控。其中自</w:t>
      </w:r>
      <w:proofErr w:type="gramStart"/>
      <w:r>
        <w:rPr>
          <w:rFonts w:asciiTheme="minorEastAsia" w:hAnsiTheme="minorEastAsia" w:cs="Times New Roman"/>
          <w:sz w:val="24"/>
          <w:szCs w:val="24"/>
        </w:rPr>
        <w:t>检包括</w:t>
      </w:r>
      <w:proofErr w:type="gramEnd"/>
      <w:r>
        <w:rPr>
          <w:rFonts w:asciiTheme="minorEastAsia" w:hAnsiTheme="minorEastAsia" w:cs="Times New Roman"/>
          <w:sz w:val="24"/>
          <w:szCs w:val="24"/>
        </w:rPr>
        <w:t>产品自检和</w:t>
      </w:r>
      <w:r>
        <w:rPr>
          <w:rFonts w:asciiTheme="minorEastAsia" w:hAnsiTheme="minorEastAsia" w:cs="Times New Roman" w:hint="eastAsia"/>
          <w:sz w:val="24"/>
          <w:szCs w:val="24"/>
        </w:rPr>
        <w:t>后</w:t>
      </w:r>
      <w:proofErr w:type="gramStart"/>
      <w:r>
        <w:rPr>
          <w:rFonts w:asciiTheme="minorEastAsia" w:hAnsiTheme="minorEastAsia" w:cs="Times New Roman" w:hint="eastAsia"/>
          <w:sz w:val="24"/>
          <w:szCs w:val="24"/>
        </w:rPr>
        <w:t>整理</w:t>
      </w:r>
      <w:proofErr w:type="gramEnd"/>
      <w:r>
        <w:rPr>
          <w:rFonts w:asciiTheme="minorEastAsia" w:hAnsiTheme="minorEastAsia" w:cs="Times New Roman"/>
          <w:sz w:val="24"/>
          <w:szCs w:val="24"/>
        </w:rPr>
        <w:t>自检，产品自检是指员工对自己所生产出来的产品，按照</w:t>
      </w:r>
      <w:r>
        <w:rPr>
          <w:rFonts w:asciiTheme="minorEastAsia" w:hAnsiTheme="minorEastAsia" w:cs="Times New Roman" w:hint="eastAsia"/>
          <w:sz w:val="24"/>
          <w:szCs w:val="24"/>
        </w:rPr>
        <w:t>生产工艺单的</w:t>
      </w:r>
      <w:r>
        <w:rPr>
          <w:rFonts w:asciiTheme="minorEastAsia" w:hAnsiTheme="minorEastAsia" w:cs="Times New Roman"/>
          <w:sz w:val="24"/>
          <w:szCs w:val="24"/>
        </w:rPr>
        <w:t>要求自行进行检验，并</w:t>
      </w:r>
      <w:proofErr w:type="gramStart"/>
      <w:r>
        <w:rPr>
          <w:rFonts w:asciiTheme="minorEastAsia" w:hAnsiTheme="minorEastAsia" w:cs="Times New Roman"/>
          <w:sz w:val="24"/>
          <w:szCs w:val="24"/>
        </w:rPr>
        <w:t>作</w:t>
      </w:r>
      <w:proofErr w:type="gramEnd"/>
      <w:r>
        <w:rPr>
          <w:rFonts w:asciiTheme="minorEastAsia" w:hAnsiTheme="minorEastAsia" w:cs="Times New Roman"/>
          <w:sz w:val="24"/>
          <w:szCs w:val="24"/>
        </w:rPr>
        <w:t>出是否合格的判定且在《自检单》上做好相关的</w:t>
      </w:r>
      <w:r>
        <w:rPr>
          <w:rFonts w:asciiTheme="minorEastAsia" w:hAnsiTheme="minorEastAsia" w:cs="Times New Roman"/>
          <w:sz w:val="24"/>
          <w:szCs w:val="24"/>
        </w:rPr>
        <w:lastRenderedPageBreak/>
        <w:t>自检记录；</w:t>
      </w:r>
      <w:r>
        <w:rPr>
          <w:rFonts w:asciiTheme="minorEastAsia" w:hAnsiTheme="minorEastAsia" w:cs="Times New Roman" w:hint="eastAsia"/>
          <w:sz w:val="24"/>
          <w:szCs w:val="24"/>
        </w:rPr>
        <w:t>后</w:t>
      </w:r>
      <w:proofErr w:type="gramStart"/>
      <w:r>
        <w:rPr>
          <w:rFonts w:asciiTheme="minorEastAsia" w:hAnsiTheme="minorEastAsia" w:cs="Times New Roman" w:hint="eastAsia"/>
          <w:sz w:val="24"/>
          <w:szCs w:val="24"/>
        </w:rPr>
        <w:t>整理</w:t>
      </w:r>
      <w:r>
        <w:rPr>
          <w:rFonts w:asciiTheme="minorEastAsia" w:hAnsiTheme="minorEastAsia" w:cs="Times New Roman"/>
          <w:sz w:val="24"/>
          <w:szCs w:val="24"/>
        </w:rPr>
        <w:t>自</w:t>
      </w:r>
      <w:proofErr w:type="gramEnd"/>
      <w:r>
        <w:rPr>
          <w:rFonts w:asciiTheme="minorEastAsia" w:hAnsiTheme="minorEastAsia" w:cs="Times New Roman"/>
          <w:sz w:val="24"/>
          <w:szCs w:val="24"/>
        </w:rPr>
        <w:t>检涵盖</w:t>
      </w:r>
      <w:r>
        <w:rPr>
          <w:rFonts w:asciiTheme="minorEastAsia" w:hAnsiTheme="minorEastAsia" w:cs="Times New Roman" w:hint="eastAsia"/>
          <w:sz w:val="24"/>
          <w:szCs w:val="24"/>
        </w:rPr>
        <w:t>产品制造</w:t>
      </w:r>
      <w:r>
        <w:rPr>
          <w:rFonts w:asciiTheme="minorEastAsia" w:hAnsiTheme="minorEastAsia" w:cs="Times New Roman"/>
          <w:sz w:val="24"/>
          <w:szCs w:val="24"/>
        </w:rPr>
        <w:t>的各个工序</w:t>
      </w:r>
      <w:r w:rsidR="00662C24">
        <w:rPr>
          <w:rFonts w:asciiTheme="minorEastAsia" w:hAnsiTheme="minorEastAsia" w:cs="Times New Roman" w:hint="eastAsia"/>
          <w:sz w:val="24"/>
          <w:szCs w:val="24"/>
        </w:rPr>
        <w:t>。</w:t>
      </w:r>
    </w:p>
    <w:p w14:paraId="7ED94C95" w14:textId="77777777" w:rsidR="004839EA" w:rsidRDefault="00930314">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9" w:name="_Toc451610898"/>
      <w:bookmarkStart w:id="30" w:name="_Toc451610991"/>
      <w:r>
        <w:rPr>
          <w:rFonts w:asciiTheme="majorEastAsia" w:eastAsiaTheme="majorEastAsia" w:hAnsiTheme="majorEastAsia" w:cs="Times New Roman" w:hint="eastAsia"/>
          <w:b/>
          <w:color w:val="000000" w:themeColor="text1"/>
          <w:sz w:val="24"/>
          <w:szCs w:val="24"/>
        </w:rPr>
        <w:t>（三）员工权益</w:t>
      </w:r>
      <w:bookmarkStart w:id="31" w:name="_Ref328491126"/>
      <w:bookmarkEnd w:id="29"/>
      <w:bookmarkEnd w:id="30"/>
    </w:p>
    <w:bookmarkEnd w:id="31"/>
    <w:p w14:paraId="715BFC04" w14:textId="77777777" w:rsidR="004839EA" w:rsidRDefault="00930314">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尊重员工，</w:t>
      </w:r>
      <w:r>
        <w:rPr>
          <w:rFonts w:asciiTheme="minorEastAsia" w:hAnsiTheme="minorEastAsia" w:cs="Times New Roman"/>
          <w:kern w:val="0"/>
          <w:sz w:val="24"/>
          <w:szCs w:val="24"/>
        </w:rPr>
        <w:t>保障员工的合法权益</w:t>
      </w:r>
    </w:p>
    <w:p w14:paraId="70E02A73" w14:textId="77777777" w:rsidR="004839EA" w:rsidRDefault="00930314">
      <w:pPr>
        <w:adjustRightInd w:val="0"/>
        <w:snapToGrid w:val="0"/>
        <w:spacing w:beforeLines="50" w:before="156"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Pr>
          <w:rFonts w:asciiTheme="minorEastAsia" w:hAnsiTheme="minorEastAsia" w:cs="Times New Roman"/>
          <w:kern w:val="0"/>
          <w:sz w:val="24"/>
          <w:szCs w:val="24"/>
        </w:rPr>
        <w:t>自成立以来严格遵守《中华人民共和国劳动法》、《中华人民共和国劳动合同法》等劳动和社会保障</w:t>
      </w:r>
      <w:r>
        <w:rPr>
          <w:rFonts w:asciiTheme="minorEastAsia" w:hAnsiTheme="minorEastAsia" w:cs="Times New Roman" w:hint="eastAsia"/>
          <w:kern w:val="0"/>
          <w:sz w:val="24"/>
          <w:szCs w:val="24"/>
        </w:rPr>
        <w:t>方面</w:t>
      </w:r>
      <w:r>
        <w:rPr>
          <w:rFonts w:asciiTheme="minorEastAsia" w:hAnsiTheme="minorEastAsia" w:cs="Times New Roman"/>
          <w:kern w:val="0"/>
          <w:sz w:val="24"/>
          <w:szCs w:val="24"/>
        </w:rPr>
        <w:t>的法律、法规和规章</w:t>
      </w:r>
      <w:r>
        <w:rPr>
          <w:rFonts w:asciiTheme="minorEastAsia" w:hAnsiTheme="minorEastAsia" w:hint="eastAsia"/>
          <w:sz w:val="24"/>
          <w:szCs w:val="24"/>
        </w:rPr>
        <w:t>。</w:t>
      </w:r>
      <w:r>
        <w:rPr>
          <w:rFonts w:asciiTheme="minorEastAsia" w:hAnsiTheme="minorEastAsia"/>
          <w:sz w:val="24"/>
          <w:szCs w:val="24"/>
        </w:rPr>
        <w:t>实行劳动合同制，与</w:t>
      </w:r>
      <w:r>
        <w:rPr>
          <w:rFonts w:asciiTheme="minorEastAsia" w:hAnsiTheme="minorEastAsia" w:hint="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asciiTheme="minorEastAsia" w:hAnsiTheme="minorEastAsia" w:hint="eastAsia"/>
          <w:sz w:val="24"/>
          <w:szCs w:val="24"/>
        </w:rPr>
        <w:t>险</w:t>
      </w:r>
      <w:r>
        <w:rPr>
          <w:rFonts w:asciiTheme="minorEastAsia" w:hAnsiTheme="minorEastAsia"/>
          <w:sz w:val="24"/>
          <w:szCs w:val="24"/>
        </w:rPr>
        <w:t>金、生育保险金。</w:t>
      </w:r>
      <w:r>
        <w:rPr>
          <w:rFonts w:asciiTheme="minorEastAsia" w:hAnsiTheme="minorEastAsia" w:hint="eastAsia"/>
          <w:sz w:val="24"/>
          <w:szCs w:val="24"/>
        </w:rPr>
        <w:t>员工可享受法定休假、婚假、丧假、产假等带薪假期。公司</w:t>
      </w:r>
      <w:r>
        <w:rPr>
          <w:rFonts w:asciiTheme="minorEastAsia" w:hAnsiTheme="minorEastAsia"/>
          <w:sz w:val="24"/>
          <w:szCs w:val="24"/>
        </w:rPr>
        <w:t>社会保险覆盖面为</w:t>
      </w:r>
      <w:r>
        <w:rPr>
          <w:rFonts w:asciiTheme="minorEastAsia" w:hAnsiTheme="minorEastAsia" w:hint="eastAsia"/>
          <w:sz w:val="24"/>
          <w:szCs w:val="24"/>
        </w:rPr>
        <w:t>100</w:t>
      </w:r>
      <w:r>
        <w:rPr>
          <w:rFonts w:asciiTheme="minorEastAsia" w:hAnsiTheme="minorEastAsia"/>
          <w:sz w:val="24"/>
          <w:szCs w:val="24"/>
        </w:rPr>
        <w:t>%，劳动合同</w:t>
      </w:r>
      <w:r>
        <w:rPr>
          <w:rFonts w:asciiTheme="minorEastAsia" w:hAnsiTheme="minorEastAsia" w:hint="eastAsia"/>
          <w:sz w:val="24"/>
          <w:szCs w:val="24"/>
        </w:rPr>
        <w:t>签订</w:t>
      </w:r>
      <w:r>
        <w:rPr>
          <w:rFonts w:asciiTheme="minorEastAsia" w:hAnsiTheme="minorEastAsia"/>
          <w:sz w:val="24"/>
          <w:szCs w:val="24"/>
        </w:rPr>
        <w:t>率为</w:t>
      </w:r>
      <w:r>
        <w:rPr>
          <w:rFonts w:asciiTheme="minorEastAsia" w:hAnsiTheme="minorEastAsia" w:hint="eastAsia"/>
          <w:sz w:val="24"/>
          <w:szCs w:val="24"/>
        </w:rPr>
        <w:t>100</w:t>
      </w:r>
      <w:r>
        <w:rPr>
          <w:rFonts w:asciiTheme="minorEastAsia" w:hAnsiTheme="minorEastAsia"/>
          <w:sz w:val="24"/>
          <w:szCs w:val="24"/>
        </w:rPr>
        <w:t>%。</w:t>
      </w:r>
      <w:r>
        <w:rPr>
          <w:rFonts w:asciiTheme="minorEastAsia" w:hAnsiTheme="minorEastAsia" w:hint="eastAsia"/>
          <w:sz w:val="24"/>
          <w:szCs w:val="24"/>
        </w:rPr>
        <w:t>同时，员工享有外出参观学习、发放过</w:t>
      </w:r>
      <w:r>
        <w:rPr>
          <w:rFonts w:asciiTheme="minorEastAsia" w:hAnsiTheme="minorEastAsia" w:cs="Times New Roman" w:hint="eastAsia"/>
          <w:kern w:val="0"/>
          <w:sz w:val="24"/>
          <w:szCs w:val="24"/>
        </w:rPr>
        <w:t>节福利、防暑降温药品等福利。公司</w:t>
      </w:r>
      <w:r>
        <w:rPr>
          <w:rFonts w:asciiTheme="minorEastAsia" w:hAnsiTheme="minorEastAsia" w:cs="Times New Roman"/>
          <w:kern w:val="0"/>
          <w:sz w:val="24"/>
          <w:szCs w:val="24"/>
        </w:rPr>
        <w:t>不断完善员工反映问题和</w:t>
      </w:r>
      <w:r>
        <w:rPr>
          <w:rFonts w:asciiTheme="minorEastAsia" w:hAnsiTheme="minorEastAsia" w:cs="Times New Roman" w:hint="eastAsia"/>
          <w:kern w:val="0"/>
          <w:sz w:val="24"/>
          <w:szCs w:val="24"/>
        </w:rPr>
        <w:t>诉求</w:t>
      </w:r>
      <w:r>
        <w:rPr>
          <w:rFonts w:asciiTheme="minorEastAsia" w:hAnsiTheme="minorEastAsia" w:cs="Times New Roman"/>
          <w:kern w:val="0"/>
          <w:sz w:val="24"/>
          <w:szCs w:val="24"/>
        </w:rPr>
        <w:t>的渠道及处理机制</w:t>
      </w:r>
      <w:r>
        <w:rPr>
          <w:rFonts w:asciiTheme="minorEastAsia" w:hAnsiTheme="minorEastAsia" w:cs="Times New Roman" w:hint="eastAsia"/>
          <w:kern w:val="0"/>
          <w:sz w:val="24"/>
          <w:szCs w:val="24"/>
        </w:rPr>
        <w:t>。员工可</w:t>
      </w:r>
      <w:r>
        <w:rPr>
          <w:rFonts w:asciiTheme="minorEastAsia" w:hAnsiTheme="minorEastAsia" w:cs="Times New Roman"/>
          <w:kern w:val="0"/>
          <w:sz w:val="24"/>
          <w:szCs w:val="24"/>
        </w:rPr>
        <w:t>通过电话、</w:t>
      </w:r>
      <w:proofErr w:type="gramStart"/>
      <w:r>
        <w:rPr>
          <w:rFonts w:asciiTheme="minorEastAsia" w:hAnsiTheme="minorEastAsia" w:cs="Times New Roman"/>
          <w:kern w:val="0"/>
          <w:sz w:val="24"/>
          <w:szCs w:val="24"/>
        </w:rPr>
        <w:t>微信</w:t>
      </w:r>
      <w:r>
        <w:rPr>
          <w:rFonts w:asciiTheme="minorEastAsia" w:hAnsiTheme="minorEastAsia" w:cs="Times New Roman" w:hint="eastAsia"/>
          <w:kern w:val="0"/>
          <w:sz w:val="24"/>
          <w:szCs w:val="24"/>
        </w:rPr>
        <w:t>等</w:t>
      </w:r>
      <w:proofErr w:type="gramEnd"/>
      <w:r>
        <w:rPr>
          <w:rFonts w:asciiTheme="minorEastAsia" w:hAnsiTheme="minorEastAsia" w:cs="Times New Roman"/>
          <w:kern w:val="0"/>
          <w:sz w:val="24"/>
          <w:szCs w:val="24"/>
        </w:rPr>
        <w:t>渠道，反映</w:t>
      </w:r>
      <w:r>
        <w:rPr>
          <w:rFonts w:asciiTheme="minorEastAsia" w:hAnsiTheme="minorEastAsia" w:cs="Times New Roman" w:hint="eastAsia"/>
          <w:kern w:val="0"/>
          <w:sz w:val="24"/>
          <w:szCs w:val="24"/>
        </w:rPr>
        <w:t>他们</w:t>
      </w:r>
      <w:r>
        <w:rPr>
          <w:rFonts w:asciiTheme="minorEastAsia" w:hAnsiTheme="minorEastAsia" w:cs="Times New Roman"/>
          <w:kern w:val="0"/>
          <w:sz w:val="24"/>
          <w:szCs w:val="24"/>
        </w:rPr>
        <w:t>遇到或可能发生的问题。公司</w:t>
      </w:r>
      <w:r>
        <w:rPr>
          <w:rFonts w:asciiTheme="minorEastAsia" w:hAnsiTheme="minorEastAsia" w:cs="Times New Roman" w:hint="eastAsia"/>
          <w:kern w:val="0"/>
          <w:sz w:val="24"/>
          <w:szCs w:val="24"/>
        </w:rPr>
        <w:t>高度</w:t>
      </w:r>
      <w:r>
        <w:rPr>
          <w:rFonts w:asciiTheme="minorEastAsia" w:hAnsiTheme="minorEastAsia" w:cs="Times New Roman"/>
          <w:kern w:val="0"/>
          <w:sz w:val="24"/>
          <w:szCs w:val="24"/>
        </w:rPr>
        <w:t>重视员工申述</w:t>
      </w:r>
      <w:r>
        <w:rPr>
          <w:rFonts w:asciiTheme="minorEastAsia" w:hAnsiTheme="minorEastAsia" w:cs="Times New Roman" w:hint="eastAsia"/>
          <w:kern w:val="0"/>
          <w:sz w:val="24"/>
          <w:szCs w:val="24"/>
        </w:rPr>
        <w:t>事件</w:t>
      </w:r>
      <w:r>
        <w:rPr>
          <w:rFonts w:asciiTheme="minorEastAsia" w:hAnsiTheme="minorEastAsia" w:cs="Times New Roman"/>
          <w:kern w:val="0"/>
          <w:sz w:val="24"/>
          <w:szCs w:val="24"/>
        </w:rPr>
        <w:t>，保证处理程序正当、依据明确</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结果恰当，保障了员工的合法权益。</w:t>
      </w:r>
    </w:p>
    <w:p w14:paraId="62C96780" w14:textId="77777777" w:rsidR="004839EA" w:rsidRDefault="00930314">
      <w:pPr>
        <w:topLinePunct/>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公司还特别关注一些特殊群体的需求，</w:t>
      </w:r>
      <w:proofErr w:type="gramStart"/>
      <w:r>
        <w:rPr>
          <w:rFonts w:asciiTheme="minorEastAsia" w:hAnsiTheme="minorEastAsia" w:cs="Times New Roman"/>
          <w:kern w:val="0"/>
          <w:sz w:val="24"/>
          <w:szCs w:val="24"/>
        </w:rPr>
        <w:t>如关注</w:t>
      </w:r>
      <w:proofErr w:type="gramEnd"/>
      <w:r>
        <w:rPr>
          <w:rFonts w:asciiTheme="minorEastAsia" w:hAnsiTheme="minorEastAsia" w:cs="Times New Roman"/>
          <w:kern w:val="0"/>
          <w:sz w:val="24"/>
          <w:szCs w:val="24"/>
        </w:rPr>
        <w:t>女性员工的工作环境、工作时间、工作强度以及长期性的职业发展、公平机会等因素；针对现在越来越多的80后、90后群体的特质给予更多的关注，为其制定职业生涯规划，明确发展通道，</w:t>
      </w:r>
      <w:proofErr w:type="gramStart"/>
      <w:r>
        <w:rPr>
          <w:rFonts w:asciiTheme="minorEastAsia" w:hAnsiTheme="minorEastAsia" w:cs="Times New Roman"/>
          <w:kern w:val="0"/>
          <w:sz w:val="24"/>
          <w:szCs w:val="24"/>
        </w:rPr>
        <w:t>开展师带徒手</w:t>
      </w:r>
      <w:proofErr w:type="gramEnd"/>
      <w:r>
        <w:rPr>
          <w:rFonts w:asciiTheme="minorEastAsia" w:hAnsiTheme="minorEastAsia" w:cs="Times New Roman"/>
          <w:kern w:val="0"/>
          <w:sz w:val="24"/>
          <w:szCs w:val="24"/>
        </w:rPr>
        <w:t>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14:paraId="63947EBA" w14:textId="77777777" w:rsidR="004839EA" w:rsidRPr="0078520C" w:rsidRDefault="00930314" w:rsidP="0078520C">
      <w:pPr>
        <w:topLinePunct/>
        <w:spacing w:line="360" w:lineRule="auto"/>
        <w:ind w:firstLineChars="200" w:firstLine="480"/>
        <w:rPr>
          <w:rFonts w:asciiTheme="minorEastAsia" w:hAnsiTheme="minorEastAsia" w:cs="Times New Roman"/>
          <w:kern w:val="0"/>
          <w:sz w:val="24"/>
          <w:szCs w:val="24"/>
        </w:rPr>
      </w:pPr>
      <w:r w:rsidRPr="0078520C">
        <w:rPr>
          <w:rFonts w:asciiTheme="minorEastAsia" w:hAnsiTheme="minorEastAsia" w:cs="Times New Roman"/>
          <w:kern w:val="0"/>
          <w:sz w:val="24"/>
          <w:szCs w:val="24"/>
        </w:rPr>
        <w:t>公司通过各种方式，如国庆、</w:t>
      </w:r>
      <w:r w:rsidRPr="0078520C">
        <w:rPr>
          <w:rFonts w:asciiTheme="minorEastAsia" w:hAnsiTheme="minorEastAsia" w:cs="Times New Roman" w:hint="eastAsia"/>
          <w:kern w:val="0"/>
          <w:sz w:val="24"/>
          <w:szCs w:val="24"/>
        </w:rPr>
        <w:t>五一</w:t>
      </w:r>
      <w:r w:rsidRPr="0078520C">
        <w:rPr>
          <w:rFonts w:asciiTheme="minorEastAsia" w:hAnsiTheme="minorEastAsia" w:cs="Times New Roman"/>
          <w:kern w:val="0"/>
          <w:sz w:val="24"/>
          <w:szCs w:val="24"/>
        </w:rPr>
        <w:t>文体活动等，丰富员工的工作和业余生活，构造和谐工作环境，激发员工爱心、积极性和创造性，促进公司和谐发展。</w:t>
      </w:r>
    </w:p>
    <w:p w14:paraId="52CE8E9E" w14:textId="77777777" w:rsidR="004839EA" w:rsidRDefault="00930314">
      <w:pPr>
        <w:topLinePunct/>
        <w:spacing w:line="360" w:lineRule="auto"/>
        <w:ind w:firstLineChars="200" w:firstLine="480"/>
        <w:rPr>
          <w:rFonts w:ascii="宋体" w:eastAsia="宋体" w:hAnsi="宋体" w:cs="Helvetica"/>
          <w:b/>
          <w:bCs/>
          <w:color w:val="000000" w:themeColor="text1"/>
          <w:kern w:val="0"/>
          <w:sz w:val="24"/>
          <w:szCs w:val="24"/>
          <w:lang w:val="en"/>
        </w:rPr>
      </w:pPr>
      <w:r>
        <w:rPr>
          <w:rFonts w:asciiTheme="minorEastAsia" w:hAnsiTheme="minorEastAsia" w:cs="Times New Roman"/>
          <w:color w:val="000000"/>
          <w:sz w:val="24"/>
          <w:szCs w:val="24"/>
        </w:rPr>
        <w:t>公司高层领导通过短信/</w:t>
      </w:r>
      <w:proofErr w:type="gramStart"/>
      <w:r>
        <w:rPr>
          <w:rFonts w:asciiTheme="minorEastAsia" w:hAnsiTheme="minorEastAsia" w:cs="Times New Roman"/>
          <w:color w:val="000000"/>
          <w:sz w:val="24"/>
          <w:szCs w:val="24"/>
        </w:rPr>
        <w:t>微信平台</w:t>
      </w:r>
      <w:proofErr w:type="gramEnd"/>
      <w:r>
        <w:rPr>
          <w:rFonts w:asciiTheme="minorEastAsia" w:hAnsiTheme="minorEastAsia" w:cs="Times New Roman"/>
          <w:color w:val="000000"/>
          <w:sz w:val="24"/>
          <w:szCs w:val="24"/>
        </w:rPr>
        <w:t>、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2" w:name="_Toc451610993"/>
      <w:bookmarkStart w:id="33" w:name="_Toc451610900"/>
    </w:p>
    <w:bookmarkEnd w:id="32"/>
    <w:bookmarkEnd w:id="33"/>
    <w:p w14:paraId="2904895D" w14:textId="77777777" w:rsidR="004839EA" w:rsidRDefault="00930314">
      <w:pPr>
        <w:spacing w:beforeLines="50" w:before="156" w:afterLines="50" w:after="156" w:line="276" w:lineRule="auto"/>
        <w:outlineLvl w:val="0"/>
        <w:rPr>
          <w:rFonts w:asciiTheme="majorEastAsia" w:eastAsiaTheme="majorEastAsia" w:hAnsiTheme="majorEastAsia" w:cs="Times New Roman"/>
          <w:b/>
          <w:color w:val="000000" w:themeColor="text1"/>
          <w:sz w:val="28"/>
          <w:szCs w:val="24"/>
        </w:rPr>
      </w:pPr>
      <w:r>
        <w:rPr>
          <w:rFonts w:asciiTheme="majorEastAsia" w:eastAsiaTheme="majorEastAsia" w:hAnsiTheme="majorEastAsia" w:cs="Times New Roman" w:hint="eastAsia"/>
          <w:b/>
          <w:color w:val="000000" w:themeColor="text1"/>
          <w:sz w:val="28"/>
          <w:szCs w:val="24"/>
        </w:rPr>
        <w:t>五、环境责任</w:t>
      </w:r>
    </w:p>
    <w:p w14:paraId="2E16797F" w14:textId="6AA3AC6E" w:rsidR="004839EA" w:rsidRDefault="00930314">
      <w:pPr>
        <w:spacing w:line="360" w:lineRule="auto"/>
        <w:ind w:firstLineChars="200" w:firstLine="480"/>
        <w:rPr>
          <w:rFonts w:ascii="宋体" w:eastAsia="宋体" w:hAnsi="宋体" w:cs="Times New Roman"/>
          <w:kern w:val="0"/>
          <w:sz w:val="24"/>
          <w:szCs w:val="24"/>
          <w:lang w:val="zh-CN"/>
        </w:rPr>
      </w:pPr>
      <w:r>
        <w:rPr>
          <w:rFonts w:asciiTheme="minorEastAsia" w:hAnsiTheme="minorEastAsia" w:cs="Times New Roman"/>
          <w:kern w:val="0"/>
          <w:sz w:val="24"/>
          <w:szCs w:val="24"/>
          <w:lang w:val="zh-CN"/>
        </w:rPr>
        <w:t>公司坚持“保护环境，造福人类，预防污染，持续改进”的环保方针，通过</w:t>
      </w:r>
      <w:r>
        <w:rPr>
          <w:rFonts w:asciiTheme="minorEastAsia" w:hAnsiTheme="minorEastAsia" w:cs="Times New Roman"/>
          <w:kern w:val="0"/>
          <w:sz w:val="24"/>
          <w:szCs w:val="24"/>
          <w:lang w:val="zh-CN"/>
        </w:rPr>
        <w:lastRenderedPageBreak/>
        <w:t>不断改进技术与工艺</w:t>
      </w:r>
      <w:r>
        <w:rPr>
          <w:rFonts w:asciiTheme="minorEastAsia" w:hAnsiTheme="minorEastAsia" w:cs="Times New Roman" w:hint="eastAsia"/>
          <w:kern w:val="0"/>
          <w:sz w:val="24"/>
          <w:szCs w:val="24"/>
          <w:lang w:val="zh-CN"/>
        </w:rPr>
        <w:t>,更换零部件</w:t>
      </w:r>
      <w:r>
        <w:rPr>
          <w:rFonts w:asciiTheme="minorEastAsia" w:hAnsiTheme="minorEastAsia" w:cs="Times New Roman"/>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eastAsia="宋体" w:hAnsi="宋体" w:cs="Times New Roman"/>
          <w:kern w:val="0"/>
          <w:sz w:val="24"/>
          <w:szCs w:val="24"/>
          <w:lang w:val="zh-CN"/>
        </w:rPr>
        <w:t>。</w:t>
      </w:r>
    </w:p>
    <w:p w14:paraId="2F3FC645" w14:textId="77777777" w:rsidR="004839EA" w:rsidRDefault="00930314">
      <w:pPr>
        <w:spacing w:beforeLines="50" w:before="156" w:afterLines="50" w:after="156" w:line="276" w:lineRule="auto"/>
        <w:outlineLvl w:val="1"/>
        <w:rPr>
          <w:rFonts w:ascii="宋体" w:eastAsia="宋体" w:hAnsi="宋体" w:cs="Times New Roman"/>
          <w:b/>
          <w:sz w:val="24"/>
          <w:szCs w:val="24"/>
        </w:rPr>
      </w:pPr>
      <w:bookmarkStart w:id="34" w:name="_Toc451610902"/>
      <w:bookmarkStart w:id="35" w:name="_Toc451610995"/>
      <w:r>
        <w:rPr>
          <w:rFonts w:ascii="宋体" w:eastAsia="宋体" w:hAnsi="宋体" w:cs="Times New Roman" w:hint="eastAsia"/>
          <w:b/>
          <w:sz w:val="24"/>
          <w:szCs w:val="24"/>
        </w:rPr>
        <w:t>（一）</w:t>
      </w:r>
      <w:r w:rsidRPr="00CE52C8">
        <w:rPr>
          <w:rFonts w:ascii="宋体" w:eastAsia="宋体" w:hAnsi="宋体" w:cs="Times New Roman" w:hint="eastAsia"/>
          <w:b/>
          <w:sz w:val="24"/>
          <w:szCs w:val="24"/>
        </w:rPr>
        <w:t>环境保护</w:t>
      </w:r>
      <w:bookmarkEnd w:id="34"/>
      <w:bookmarkEnd w:id="35"/>
    </w:p>
    <w:p w14:paraId="3CA60355" w14:textId="7AFA853C" w:rsidR="004839EA" w:rsidRDefault="00930314">
      <w:pPr>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t>公司产品及生产、运营过程对环境污染、社会风险不良影响较小，但公司仍非常重视环境影响控制，严格贯彻国家相关法律法规，颁布并实施了《</w:t>
      </w:r>
      <w:r w:rsidR="001B196B" w:rsidRPr="001B196B">
        <w:rPr>
          <w:rFonts w:asciiTheme="minorEastAsia" w:hAnsiTheme="minorEastAsia" w:cs="Times New Roman" w:hint="eastAsia"/>
          <w:kern w:val="0"/>
          <w:sz w:val="24"/>
          <w:szCs w:val="24"/>
          <w:lang w:val="zh-CN"/>
        </w:rPr>
        <w:t>环境因素识别与评价控制程序</w:t>
      </w:r>
      <w:r>
        <w:rPr>
          <w:rFonts w:asciiTheme="minorEastAsia" w:hAnsiTheme="minorEastAsia" w:cs="Times New Roman"/>
          <w:kern w:val="0"/>
          <w:sz w:val="24"/>
          <w:szCs w:val="24"/>
          <w:lang w:val="zh-CN"/>
        </w:rPr>
        <w:t>》</w:t>
      </w:r>
      <w:r w:rsidR="001B196B">
        <w:rPr>
          <w:rFonts w:asciiTheme="minorEastAsia" w:hAnsiTheme="minorEastAsia" w:cs="Times New Roman" w:hint="eastAsia"/>
          <w:kern w:val="0"/>
          <w:sz w:val="24"/>
          <w:szCs w:val="24"/>
          <w:lang w:val="zh-CN"/>
        </w:rPr>
        <w:t>、《</w:t>
      </w:r>
      <w:r w:rsidR="001B196B" w:rsidRPr="001B196B">
        <w:rPr>
          <w:rFonts w:asciiTheme="minorEastAsia" w:hAnsiTheme="minorEastAsia" w:cs="Times New Roman" w:hint="eastAsia"/>
          <w:kern w:val="0"/>
          <w:sz w:val="24"/>
          <w:szCs w:val="24"/>
          <w:lang w:val="zh-CN"/>
        </w:rPr>
        <w:t>环境、职业健康安全运行控制</w:t>
      </w:r>
      <w:r w:rsidR="001B196B">
        <w:rPr>
          <w:rFonts w:asciiTheme="minorEastAsia" w:hAnsiTheme="minorEastAsia" w:cs="Times New Roman" w:hint="eastAsia"/>
          <w:kern w:val="0"/>
          <w:sz w:val="24"/>
          <w:szCs w:val="24"/>
          <w:lang w:val="zh-CN"/>
        </w:rPr>
        <w:t>》</w:t>
      </w:r>
      <w:r>
        <w:rPr>
          <w:rFonts w:asciiTheme="minorEastAsia" w:hAnsiTheme="minorEastAsia" w:cs="Times New Roman"/>
          <w:kern w:val="0"/>
          <w:sz w:val="24"/>
          <w:szCs w:val="24"/>
          <w:lang w:val="zh-CN"/>
        </w:rPr>
        <w:t>等制度和管理办法</w:t>
      </w:r>
      <w:r w:rsidR="00CE52C8">
        <w:rPr>
          <w:rFonts w:asciiTheme="minorEastAsia" w:hAnsiTheme="minorEastAsia" w:cs="Times New Roman" w:hint="eastAsia"/>
          <w:kern w:val="0"/>
          <w:sz w:val="24"/>
          <w:szCs w:val="24"/>
          <w:lang w:val="zh-CN"/>
        </w:rPr>
        <w:t>。</w:t>
      </w:r>
    </w:p>
    <w:p w14:paraId="47DAAB8B" w14:textId="2A87B159" w:rsidR="004839EA" w:rsidRDefault="00930314">
      <w:pPr>
        <w:pStyle w:val="14"/>
        <w:ind w:firstLine="480"/>
        <w:rPr>
          <w:rFonts w:asciiTheme="minorEastAsia" w:eastAsiaTheme="minorEastAsia" w:hAnsiTheme="minorEastAsia"/>
          <w:bCs w:val="0"/>
          <w:kern w:val="0"/>
          <w:lang w:val="zh-CN"/>
        </w:rPr>
      </w:pPr>
      <w:r>
        <w:rPr>
          <w:rFonts w:asciiTheme="minorEastAsia" w:eastAsiaTheme="minorEastAsia" w:hAnsiTheme="minorEastAsia" w:hint="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14:paraId="24A91E21" w14:textId="2D1237B4" w:rsidR="004839EA" w:rsidRPr="00B355F3" w:rsidRDefault="00930314" w:rsidP="00B355F3">
      <w:pPr>
        <w:spacing w:beforeLines="50" w:before="156" w:afterLines="50" w:after="156" w:line="276" w:lineRule="auto"/>
        <w:outlineLvl w:val="1"/>
        <w:rPr>
          <w:rFonts w:ascii="宋体" w:eastAsia="宋体" w:hAnsi="宋体" w:cs="Times New Roman"/>
          <w:b/>
          <w:sz w:val="24"/>
          <w:szCs w:val="24"/>
        </w:rPr>
      </w:pPr>
      <w:r w:rsidRPr="00B355F3">
        <w:rPr>
          <w:rFonts w:ascii="宋体" w:eastAsia="宋体" w:hAnsi="宋体" w:cs="Times New Roman" w:hint="eastAsia"/>
          <w:b/>
          <w:sz w:val="24"/>
          <w:szCs w:val="24"/>
        </w:rPr>
        <w:t>（</w:t>
      </w:r>
      <w:r w:rsidR="00B355F3">
        <w:rPr>
          <w:rFonts w:ascii="宋体" w:eastAsia="宋体" w:hAnsi="宋体" w:cs="Times New Roman" w:hint="eastAsia"/>
          <w:b/>
          <w:sz w:val="24"/>
          <w:szCs w:val="24"/>
        </w:rPr>
        <w:t>二</w:t>
      </w:r>
      <w:r w:rsidRPr="00B355F3">
        <w:rPr>
          <w:rFonts w:ascii="宋体" w:eastAsia="宋体" w:hAnsi="宋体" w:cs="Times New Roman" w:hint="eastAsia"/>
          <w:b/>
          <w:sz w:val="24"/>
          <w:szCs w:val="24"/>
        </w:rPr>
        <w:t>）道德行为：</w:t>
      </w:r>
    </w:p>
    <w:p w14:paraId="06F5A0BF" w14:textId="77777777" w:rsidR="004839EA" w:rsidRDefault="00930314">
      <w:pPr>
        <w:pStyle w:val="14"/>
        <w:ind w:firstLine="480"/>
        <w:rPr>
          <w:rFonts w:asciiTheme="minorEastAsia" w:eastAsiaTheme="minorEastAsia" w:hAnsiTheme="minorEastAsia"/>
          <w:bCs w:val="0"/>
          <w:kern w:val="0"/>
          <w:lang w:val="zh-CN"/>
        </w:rPr>
      </w:pPr>
      <w:r>
        <w:rPr>
          <w:rFonts w:asciiTheme="minorEastAsia" w:eastAsiaTheme="minorEastAsia" w:hAnsiTheme="minorEastAsia" w:hint="eastAsia"/>
          <w:bCs w:val="0"/>
          <w:kern w:val="0"/>
          <w:lang w:val="zh-CN"/>
        </w:rPr>
        <w:t>公司在生产经营活动中诚实、守信，获得顾客、供应商、质监、工商、税务等方面的广泛好评。</w:t>
      </w:r>
    </w:p>
    <w:p w14:paraId="1824812D" w14:textId="6946337A" w:rsidR="004839EA" w:rsidRPr="00B355F3" w:rsidRDefault="00930314" w:rsidP="00B355F3">
      <w:pPr>
        <w:spacing w:beforeLines="50" w:before="156" w:afterLines="50" w:after="156" w:line="276" w:lineRule="auto"/>
        <w:outlineLvl w:val="1"/>
        <w:rPr>
          <w:rFonts w:ascii="宋体" w:eastAsia="宋体" w:hAnsi="宋体" w:cs="Times New Roman"/>
          <w:b/>
          <w:sz w:val="24"/>
          <w:szCs w:val="24"/>
        </w:rPr>
      </w:pPr>
      <w:r w:rsidRPr="00B355F3">
        <w:rPr>
          <w:rFonts w:ascii="宋体" w:eastAsia="宋体" w:hAnsi="宋体" w:cs="Times New Roman" w:hint="eastAsia"/>
          <w:b/>
          <w:sz w:val="24"/>
          <w:szCs w:val="24"/>
        </w:rPr>
        <w:t>（</w:t>
      </w:r>
      <w:r w:rsidR="00B355F3">
        <w:rPr>
          <w:rFonts w:ascii="宋体" w:eastAsia="宋体" w:hAnsi="宋体" w:cs="Times New Roman" w:hint="eastAsia"/>
          <w:b/>
          <w:sz w:val="24"/>
          <w:szCs w:val="24"/>
        </w:rPr>
        <w:t>三</w:t>
      </w:r>
      <w:r w:rsidRPr="00B355F3">
        <w:rPr>
          <w:rFonts w:ascii="宋体" w:eastAsia="宋体" w:hAnsi="宋体" w:cs="Times New Roman" w:hint="eastAsia"/>
          <w:b/>
          <w:sz w:val="24"/>
          <w:szCs w:val="24"/>
        </w:rPr>
        <w:t>）公益支持：</w:t>
      </w:r>
    </w:p>
    <w:p w14:paraId="793505E2" w14:textId="61FE6B18" w:rsidR="005C7BEC" w:rsidRPr="001A32F1" w:rsidRDefault="005C7BEC">
      <w:pPr>
        <w:pStyle w:val="14"/>
        <w:ind w:firstLine="480"/>
        <w:rPr>
          <w:rFonts w:asciiTheme="minorEastAsia" w:eastAsiaTheme="minorEastAsia" w:hAnsiTheme="minorEastAsia"/>
          <w:bCs w:val="0"/>
          <w:color w:val="FF0000"/>
          <w:kern w:val="0"/>
          <w:lang w:val="zh-CN"/>
        </w:rPr>
      </w:pPr>
      <w:r w:rsidRPr="005C7BEC">
        <w:rPr>
          <w:rFonts w:asciiTheme="minorEastAsia" w:eastAsiaTheme="minorEastAsia" w:hAnsiTheme="minorEastAsia" w:hint="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与市、区慈善总会共建慈善基金。</w:t>
      </w:r>
    </w:p>
    <w:tbl>
      <w:tblPr>
        <w:tblW w:w="815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5"/>
        <w:gridCol w:w="1995"/>
        <w:gridCol w:w="1700"/>
      </w:tblGrid>
      <w:tr w:rsidR="004839EA" w14:paraId="2EF9629B" w14:textId="77777777" w:rsidTr="00513B35">
        <w:trPr>
          <w:trHeight w:val="375"/>
        </w:trPr>
        <w:tc>
          <w:tcPr>
            <w:tcW w:w="4455" w:type="dxa"/>
            <w:shd w:val="clear" w:color="auto" w:fill="auto"/>
            <w:vAlign w:val="center"/>
          </w:tcPr>
          <w:p w14:paraId="7DABE682" w14:textId="77777777" w:rsidR="004839EA" w:rsidRDefault="00930314">
            <w:pPr>
              <w:widowControl/>
              <w:jc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项目</w:t>
            </w:r>
          </w:p>
        </w:tc>
        <w:tc>
          <w:tcPr>
            <w:tcW w:w="1995" w:type="dxa"/>
            <w:shd w:val="clear" w:color="auto" w:fill="auto"/>
            <w:vAlign w:val="center"/>
          </w:tcPr>
          <w:p w14:paraId="46B6F8A5" w14:textId="77777777" w:rsidR="004839EA" w:rsidRDefault="00930314">
            <w:pPr>
              <w:widowControl/>
              <w:jc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捐赠时间</w:t>
            </w:r>
          </w:p>
        </w:tc>
        <w:tc>
          <w:tcPr>
            <w:tcW w:w="1700" w:type="dxa"/>
            <w:shd w:val="clear" w:color="auto" w:fill="auto"/>
            <w:vAlign w:val="center"/>
          </w:tcPr>
          <w:p w14:paraId="746DAFAC" w14:textId="77777777" w:rsidR="004839EA" w:rsidRDefault="00930314">
            <w:pPr>
              <w:widowControl/>
              <w:jc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金额（元）</w:t>
            </w:r>
          </w:p>
        </w:tc>
      </w:tr>
      <w:tr w:rsidR="00074BC1" w14:paraId="4AA7AF45" w14:textId="77777777" w:rsidTr="00513B35">
        <w:trPr>
          <w:trHeight w:val="357"/>
        </w:trPr>
        <w:tc>
          <w:tcPr>
            <w:tcW w:w="4455" w:type="dxa"/>
            <w:shd w:val="clear" w:color="auto" w:fill="auto"/>
            <w:vAlign w:val="center"/>
          </w:tcPr>
          <w:p w14:paraId="527EE56B" w14:textId="4F655412" w:rsidR="00074BC1" w:rsidRDefault="00074BC1" w:rsidP="00074BC1">
            <w:pPr>
              <w:widowControl/>
              <w:jc w:val="left"/>
              <w:textAlignment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抗击新型冠状病毒肺炎疫情</w:t>
            </w:r>
          </w:p>
        </w:tc>
        <w:tc>
          <w:tcPr>
            <w:tcW w:w="1995" w:type="dxa"/>
            <w:shd w:val="clear" w:color="auto" w:fill="auto"/>
            <w:vAlign w:val="center"/>
          </w:tcPr>
          <w:p w14:paraId="69340C84" w14:textId="7D5728BA" w:rsidR="00074BC1" w:rsidRDefault="00074BC1" w:rsidP="00074BC1">
            <w:pPr>
              <w:widowControl/>
              <w:jc w:val="center"/>
              <w:textAlignment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Pr>
                <w:rFonts w:asciiTheme="minorEastAsia" w:hAnsiTheme="minorEastAsia" w:cs="Times New Roman"/>
                <w:kern w:val="0"/>
                <w:sz w:val="24"/>
                <w:szCs w:val="24"/>
                <w:lang w:val="zh-CN"/>
              </w:rPr>
              <w:t>020</w:t>
            </w:r>
            <w:r>
              <w:rPr>
                <w:rFonts w:asciiTheme="minorEastAsia" w:hAnsiTheme="minorEastAsia" w:cs="Times New Roman" w:hint="eastAsia"/>
                <w:kern w:val="0"/>
                <w:sz w:val="24"/>
                <w:szCs w:val="24"/>
                <w:lang w:val="zh-CN"/>
              </w:rPr>
              <w:t>年</w:t>
            </w:r>
          </w:p>
        </w:tc>
        <w:tc>
          <w:tcPr>
            <w:tcW w:w="1700" w:type="dxa"/>
            <w:shd w:val="clear" w:color="auto" w:fill="auto"/>
            <w:vAlign w:val="center"/>
          </w:tcPr>
          <w:p w14:paraId="0CD10B35" w14:textId="063EBA6F" w:rsidR="00074BC1" w:rsidRDefault="00576124" w:rsidP="00074BC1">
            <w:pPr>
              <w:widowControl/>
              <w:jc w:val="center"/>
              <w:textAlignment w:val="center"/>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t>5</w:t>
            </w:r>
            <w:r w:rsidR="00074BC1">
              <w:rPr>
                <w:rFonts w:asciiTheme="minorEastAsia" w:hAnsiTheme="minorEastAsia" w:cs="Times New Roman"/>
                <w:kern w:val="0"/>
                <w:sz w:val="24"/>
                <w:szCs w:val="24"/>
                <w:lang w:val="zh-CN"/>
              </w:rPr>
              <w:t>0000</w:t>
            </w:r>
          </w:p>
        </w:tc>
      </w:tr>
      <w:tr w:rsidR="00074BC1" w14:paraId="5FB2C631" w14:textId="77777777" w:rsidTr="00513B35">
        <w:trPr>
          <w:trHeight w:val="327"/>
        </w:trPr>
        <w:tc>
          <w:tcPr>
            <w:tcW w:w="4455" w:type="dxa"/>
            <w:shd w:val="clear" w:color="auto" w:fill="auto"/>
            <w:vAlign w:val="center"/>
          </w:tcPr>
          <w:p w14:paraId="1DFBBAB1" w14:textId="727B64B1" w:rsidR="00074BC1" w:rsidRDefault="00576124" w:rsidP="00074BC1">
            <w:pPr>
              <w:widowControl/>
              <w:jc w:val="left"/>
              <w:textAlignment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新冠疫情口罩捐赠</w:t>
            </w:r>
          </w:p>
        </w:tc>
        <w:tc>
          <w:tcPr>
            <w:tcW w:w="1995" w:type="dxa"/>
            <w:shd w:val="clear" w:color="auto" w:fill="auto"/>
            <w:vAlign w:val="center"/>
          </w:tcPr>
          <w:p w14:paraId="5D35DCDC" w14:textId="69C2AA79" w:rsidR="00074BC1" w:rsidRDefault="00074BC1" w:rsidP="00074BC1">
            <w:pPr>
              <w:widowControl/>
              <w:jc w:val="center"/>
              <w:textAlignment w:val="center"/>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Pr>
                <w:rFonts w:asciiTheme="minorEastAsia" w:hAnsiTheme="minorEastAsia" w:cs="Times New Roman"/>
                <w:kern w:val="0"/>
                <w:sz w:val="24"/>
                <w:szCs w:val="24"/>
                <w:lang w:val="zh-CN"/>
              </w:rPr>
              <w:t>02</w:t>
            </w:r>
            <w:r w:rsidR="00576124">
              <w:rPr>
                <w:rFonts w:asciiTheme="minorEastAsia" w:hAnsiTheme="minorEastAsia" w:cs="Times New Roman"/>
                <w:kern w:val="0"/>
                <w:sz w:val="24"/>
                <w:szCs w:val="24"/>
                <w:lang w:val="zh-CN"/>
              </w:rPr>
              <w:t>1</w:t>
            </w:r>
            <w:r>
              <w:rPr>
                <w:rFonts w:asciiTheme="minorEastAsia" w:hAnsiTheme="minorEastAsia" w:cs="Times New Roman" w:hint="eastAsia"/>
                <w:kern w:val="0"/>
                <w:sz w:val="24"/>
                <w:szCs w:val="24"/>
                <w:lang w:val="zh-CN"/>
              </w:rPr>
              <w:t>年</w:t>
            </w:r>
          </w:p>
        </w:tc>
        <w:tc>
          <w:tcPr>
            <w:tcW w:w="1700" w:type="dxa"/>
            <w:shd w:val="clear" w:color="auto" w:fill="auto"/>
            <w:vAlign w:val="center"/>
          </w:tcPr>
          <w:p w14:paraId="7666C57A" w14:textId="2A1B94D7" w:rsidR="00074BC1" w:rsidRDefault="00576124" w:rsidP="00074BC1">
            <w:pPr>
              <w:widowControl/>
              <w:jc w:val="center"/>
              <w:textAlignment w:val="center"/>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t>3</w:t>
            </w:r>
            <w:r w:rsidR="00074BC1">
              <w:rPr>
                <w:rFonts w:asciiTheme="minorEastAsia" w:hAnsiTheme="minorEastAsia" w:cs="Times New Roman"/>
                <w:kern w:val="0"/>
                <w:sz w:val="24"/>
                <w:szCs w:val="24"/>
                <w:lang w:val="zh-CN"/>
              </w:rPr>
              <w:t>0000</w:t>
            </w:r>
          </w:p>
        </w:tc>
      </w:tr>
    </w:tbl>
    <w:p w14:paraId="3C532791" w14:textId="77777777" w:rsidR="004839EA" w:rsidRDefault="004839EA">
      <w:pPr>
        <w:spacing w:line="360" w:lineRule="auto"/>
        <w:ind w:firstLineChars="200" w:firstLine="480"/>
        <w:rPr>
          <w:rFonts w:asciiTheme="minorEastAsia" w:hAnsiTheme="minorEastAsia" w:cs="Times New Roman"/>
          <w:kern w:val="0"/>
          <w:sz w:val="24"/>
          <w:szCs w:val="24"/>
        </w:rPr>
      </w:pPr>
    </w:p>
    <w:sectPr w:rsidR="004839EA">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55B5" w14:textId="77777777" w:rsidR="004F02D6" w:rsidRDefault="004F02D6">
      <w:r>
        <w:separator/>
      </w:r>
    </w:p>
  </w:endnote>
  <w:endnote w:type="continuationSeparator" w:id="0">
    <w:p w14:paraId="4D128881" w14:textId="77777777" w:rsidR="004F02D6" w:rsidRDefault="004F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Helvetica-Narrow">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1337" w14:textId="77777777" w:rsidR="004F02D6" w:rsidRDefault="004F02D6">
      <w:r>
        <w:separator/>
      </w:r>
    </w:p>
  </w:footnote>
  <w:footnote w:type="continuationSeparator" w:id="0">
    <w:p w14:paraId="71BF82A1" w14:textId="77777777" w:rsidR="004F02D6" w:rsidRDefault="004F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80B3" w14:textId="63D817E6" w:rsidR="005B05C7" w:rsidRPr="008F527C" w:rsidRDefault="005B05C7" w:rsidP="008F527C">
    <w:pPr>
      <w:pStyle w:val="afb"/>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DDC"/>
    <w:multiLevelType w:val="multilevel"/>
    <w:tmpl w:val="04600DD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6D5A28"/>
    <w:multiLevelType w:val="hybridMultilevel"/>
    <w:tmpl w:val="45A8BB0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3221547E"/>
    <w:multiLevelType w:val="multilevel"/>
    <w:tmpl w:val="3221547E"/>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36"/>
    <w:rsid w:val="000001E5"/>
    <w:rsid w:val="00004397"/>
    <w:rsid w:val="00036A7A"/>
    <w:rsid w:val="000437A1"/>
    <w:rsid w:val="000519DC"/>
    <w:rsid w:val="00061BED"/>
    <w:rsid w:val="00066D0C"/>
    <w:rsid w:val="00074BC1"/>
    <w:rsid w:val="00093D9A"/>
    <w:rsid w:val="000C3B69"/>
    <w:rsid w:val="000F2948"/>
    <w:rsid w:val="001019A7"/>
    <w:rsid w:val="00116ECF"/>
    <w:rsid w:val="00131595"/>
    <w:rsid w:val="001420F3"/>
    <w:rsid w:val="00165DCC"/>
    <w:rsid w:val="00186145"/>
    <w:rsid w:val="001A32F1"/>
    <w:rsid w:val="001B196B"/>
    <w:rsid w:val="001F2219"/>
    <w:rsid w:val="001F317C"/>
    <w:rsid w:val="0020185A"/>
    <w:rsid w:val="00205BD5"/>
    <w:rsid w:val="00213334"/>
    <w:rsid w:val="00225468"/>
    <w:rsid w:val="00233AAC"/>
    <w:rsid w:val="00234E6C"/>
    <w:rsid w:val="00241399"/>
    <w:rsid w:val="0024604C"/>
    <w:rsid w:val="0026728E"/>
    <w:rsid w:val="00271BCA"/>
    <w:rsid w:val="002827AB"/>
    <w:rsid w:val="002B6B4E"/>
    <w:rsid w:val="002E6A2A"/>
    <w:rsid w:val="003206A1"/>
    <w:rsid w:val="003209F3"/>
    <w:rsid w:val="00330422"/>
    <w:rsid w:val="00332A23"/>
    <w:rsid w:val="003573D2"/>
    <w:rsid w:val="00377118"/>
    <w:rsid w:val="00385FB5"/>
    <w:rsid w:val="00397853"/>
    <w:rsid w:val="003A71A7"/>
    <w:rsid w:val="003C2E66"/>
    <w:rsid w:val="003C2FB7"/>
    <w:rsid w:val="003C7121"/>
    <w:rsid w:val="003F0C1A"/>
    <w:rsid w:val="004432F6"/>
    <w:rsid w:val="00463CC3"/>
    <w:rsid w:val="00470384"/>
    <w:rsid w:val="004839EA"/>
    <w:rsid w:val="00485095"/>
    <w:rsid w:val="004978CF"/>
    <w:rsid w:val="004A06E6"/>
    <w:rsid w:val="004A2F45"/>
    <w:rsid w:val="004A48E7"/>
    <w:rsid w:val="004B21B4"/>
    <w:rsid w:val="004F02D6"/>
    <w:rsid w:val="00500BC0"/>
    <w:rsid w:val="00513B35"/>
    <w:rsid w:val="005177C0"/>
    <w:rsid w:val="00520B5A"/>
    <w:rsid w:val="00522730"/>
    <w:rsid w:val="00554B93"/>
    <w:rsid w:val="00554E5C"/>
    <w:rsid w:val="00555AC2"/>
    <w:rsid w:val="00576124"/>
    <w:rsid w:val="005A5A6F"/>
    <w:rsid w:val="005B05C7"/>
    <w:rsid w:val="005C7BEC"/>
    <w:rsid w:val="005E6966"/>
    <w:rsid w:val="00603844"/>
    <w:rsid w:val="00634892"/>
    <w:rsid w:val="00637B07"/>
    <w:rsid w:val="00662C24"/>
    <w:rsid w:val="006644E1"/>
    <w:rsid w:val="00667FBF"/>
    <w:rsid w:val="00671E41"/>
    <w:rsid w:val="00686622"/>
    <w:rsid w:val="00695157"/>
    <w:rsid w:val="006976A4"/>
    <w:rsid w:val="006C19F4"/>
    <w:rsid w:val="006F0218"/>
    <w:rsid w:val="006F6F50"/>
    <w:rsid w:val="00703B80"/>
    <w:rsid w:val="00714A72"/>
    <w:rsid w:val="00714C31"/>
    <w:rsid w:val="00716577"/>
    <w:rsid w:val="00730453"/>
    <w:rsid w:val="00730A7E"/>
    <w:rsid w:val="00736DA1"/>
    <w:rsid w:val="00742379"/>
    <w:rsid w:val="00767175"/>
    <w:rsid w:val="00773139"/>
    <w:rsid w:val="0078520C"/>
    <w:rsid w:val="00793FD8"/>
    <w:rsid w:val="007949D8"/>
    <w:rsid w:val="007B1A38"/>
    <w:rsid w:val="007C2C6E"/>
    <w:rsid w:val="007D3629"/>
    <w:rsid w:val="007F6C94"/>
    <w:rsid w:val="0081344C"/>
    <w:rsid w:val="00824AF2"/>
    <w:rsid w:val="00880AAF"/>
    <w:rsid w:val="008840F8"/>
    <w:rsid w:val="008B0FC2"/>
    <w:rsid w:val="008B2A22"/>
    <w:rsid w:val="008B7331"/>
    <w:rsid w:val="008C5277"/>
    <w:rsid w:val="008D6DB7"/>
    <w:rsid w:val="008E1E6C"/>
    <w:rsid w:val="008E58E6"/>
    <w:rsid w:val="008E7DC2"/>
    <w:rsid w:val="008F527C"/>
    <w:rsid w:val="00902A23"/>
    <w:rsid w:val="009112BB"/>
    <w:rsid w:val="009159C5"/>
    <w:rsid w:val="00921EDA"/>
    <w:rsid w:val="00930314"/>
    <w:rsid w:val="0094693B"/>
    <w:rsid w:val="00951B16"/>
    <w:rsid w:val="00966680"/>
    <w:rsid w:val="009811C7"/>
    <w:rsid w:val="00992744"/>
    <w:rsid w:val="009A0384"/>
    <w:rsid w:val="009B3814"/>
    <w:rsid w:val="009B768C"/>
    <w:rsid w:val="009C69CA"/>
    <w:rsid w:val="009F0B5B"/>
    <w:rsid w:val="009F5B39"/>
    <w:rsid w:val="009F7CA5"/>
    <w:rsid w:val="009F7FA0"/>
    <w:rsid w:val="00A30274"/>
    <w:rsid w:val="00A31629"/>
    <w:rsid w:val="00A322BA"/>
    <w:rsid w:val="00A34090"/>
    <w:rsid w:val="00A35D62"/>
    <w:rsid w:val="00A41920"/>
    <w:rsid w:val="00A56B47"/>
    <w:rsid w:val="00A8779C"/>
    <w:rsid w:val="00AD39C9"/>
    <w:rsid w:val="00AE5531"/>
    <w:rsid w:val="00B1748F"/>
    <w:rsid w:val="00B17748"/>
    <w:rsid w:val="00B355F3"/>
    <w:rsid w:val="00B41AA4"/>
    <w:rsid w:val="00B427E6"/>
    <w:rsid w:val="00B575F2"/>
    <w:rsid w:val="00B65A19"/>
    <w:rsid w:val="00B7013E"/>
    <w:rsid w:val="00B754F0"/>
    <w:rsid w:val="00B81A74"/>
    <w:rsid w:val="00B9573E"/>
    <w:rsid w:val="00BA0555"/>
    <w:rsid w:val="00BA5798"/>
    <w:rsid w:val="00BB2768"/>
    <w:rsid w:val="00BB6438"/>
    <w:rsid w:val="00BD23D5"/>
    <w:rsid w:val="00BF63C4"/>
    <w:rsid w:val="00C0783F"/>
    <w:rsid w:val="00C115CE"/>
    <w:rsid w:val="00C11EF1"/>
    <w:rsid w:val="00C50E39"/>
    <w:rsid w:val="00C5360B"/>
    <w:rsid w:val="00C62CC5"/>
    <w:rsid w:val="00C72D50"/>
    <w:rsid w:val="00C75F8D"/>
    <w:rsid w:val="00C76CCB"/>
    <w:rsid w:val="00C93C36"/>
    <w:rsid w:val="00CC6321"/>
    <w:rsid w:val="00CC6FE8"/>
    <w:rsid w:val="00CD5536"/>
    <w:rsid w:val="00CD5A41"/>
    <w:rsid w:val="00CD6E6A"/>
    <w:rsid w:val="00CE1D3F"/>
    <w:rsid w:val="00CE52C8"/>
    <w:rsid w:val="00CE73FD"/>
    <w:rsid w:val="00CF5AE9"/>
    <w:rsid w:val="00D0108B"/>
    <w:rsid w:val="00D43FE8"/>
    <w:rsid w:val="00D56F1C"/>
    <w:rsid w:val="00D76656"/>
    <w:rsid w:val="00D77F15"/>
    <w:rsid w:val="00D82A94"/>
    <w:rsid w:val="00D958DE"/>
    <w:rsid w:val="00DA3FF1"/>
    <w:rsid w:val="00DC004C"/>
    <w:rsid w:val="00DE2DFB"/>
    <w:rsid w:val="00DE4754"/>
    <w:rsid w:val="00DE740A"/>
    <w:rsid w:val="00E1560D"/>
    <w:rsid w:val="00E23FAD"/>
    <w:rsid w:val="00E52188"/>
    <w:rsid w:val="00E560FF"/>
    <w:rsid w:val="00EA43FF"/>
    <w:rsid w:val="00EC5685"/>
    <w:rsid w:val="00ED47AF"/>
    <w:rsid w:val="00EF7FEC"/>
    <w:rsid w:val="00F02061"/>
    <w:rsid w:val="00F14681"/>
    <w:rsid w:val="00F72C6E"/>
    <w:rsid w:val="00F73F58"/>
    <w:rsid w:val="00FA38C3"/>
    <w:rsid w:val="00FC3183"/>
    <w:rsid w:val="01915353"/>
    <w:rsid w:val="03AF34A2"/>
    <w:rsid w:val="05205355"/>
    <w:rsid w:val="060374E1"/>
    <w:rsid w:val="099C3C23"/>
    <w:rsid w:val="0E92577A"/>
    <w:rsid w:val="15E4163C"/>
    <w:rsid w:val="1FE32AA5"/>
    <w:rsid w:val="223775AC"/>
    <w:rsid w:val="23DB1D7E"/>
    <w:rsid w:val="260B328E"/>
    <w:rsid w:val="277B0325"/>
    <w:rsid w:val="28C07367"/>
    <w:rsid w:val="2E5A64A6"/>
    <w:rsid w:val="2F91426B"/>
    <w:rsid w:val="31726B84"/>
    <w:rsid w:val="48D811F5"/>
    <w:rsid w:val="4E5A19FE"/>
    <w:rsid w:val="52631F37"/>
    <w:rsid w:val="5965519C"/>
    <w:rsid w:val="5F7610AD"/>
    <w:rsid w:val="69D13148"/>
    <w:rsid w:val="6C45775B"/>
    <w:rsid w:val="732F36FA"/>
    <w:rsid w:val="75332B1D"/>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580F6B"/>
  <w15:docId w15:val="{AFB10A1C-1BFD-43A4-BA82-9F2138CF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unhideWhenUsed="1"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
    <w:next w:val="a"/>
    <w:link w:val="40"/>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
    <w:next w:val="a"/>
    <w:link w:val="50"/>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
    <w:next w:val="a"/>
    <w:link w:val="60"/>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0"/>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Note Heading"/>
    <w:basedOn w:val="a"/>
    <w:next w:val="a"/>
    <w:link w:val="a4"/>
    <w:uiPriority w:val="99"/>
    <w:qFormat/>
    <w:pPr>
      <w:jc w:val="center"/>
    </w:pPr>
    <w:rPr>
      <w:rFonts w:ascii="Times New Roman" w:eastAsia="宋体" w:hAnsi="Times New Roman" w:cs="Times New Roman"/>
      <w:szCs w:val="21"/>
    </w:rPr>
  </w:style>
  <w:style w:type="paragraph" w:styleId="a5">
    <w:name w:val="Normal Indent"/>
    <w:basedOn w:val="a"/>
    <w:qFormat/>
    <w:pPr>
      <w:ind w:firstLineChars="200" w:firstLine="420"/>
    </w:pPr>
    <w:rPr>
      <w:rFonts w:ascii="Times New Roman" w:eastAsia="宋体" w:hAnsi="Times New Roman" w:cs="Times New Roman"/>
      <w:szCs w:val="21"/>
    </w:rPr>
  </w:style>
  <w:style w:type="paragraph" w:styleId="a6">
    <w:name w:val="caption"/>
    <w:basedOn w:val="a"/>
    <w:next w:val="a"/>
    <w:uiPriority w:val="35"/>
    <w:unhideWhenUsed/>
    <w:qFormat/>
    <w:rPr>
      <w:rFonts w:asciiTheme="majorHAnsi" w:eastAsia="黑体" w:hAnsiTheme="majorHAnsi" w:cstheme="majorBidi"/>
      <w:sz w:val="20"/>
      <w:szCs w:val="20"/>
    </w:rPr>
  </w:style>
  <w:style w:type="paragraph" w:styleId="a7">
    <w:name w:val="Document Map"/>
    <w:basedOn w:val="a"/>
    <w:link w:val="a8"/>
    <w:uiPriority w:val="99"/>
    <w:unhideWhenUsed/>
    <w:qFormat/>
    <w:rPr>
      <w:rFonts w:ascii="宋体" w:eastAsia="宋体" w:hAnsi="Calibri" w:cs="Times New Roman"/>
      <w:sz w:val="18"/>
      <w:szCs w:val="18"/>
    </w:rPr>
  </w:style>
  <w:style w:type="paragraph" w:styleId="a9">
    <w:name w:val="toa heading"/>
    <w:basedOn w:val="a"/>
    <w:next w:val="a"/>
    <w:semiHidden/>
    <w:qFormat/>
    <w:pPr>
      <w:spacing w:before="120"/>
    </w:pPr>
    <w:rPr>
      <w:rFonts w:ascii="Arial" w:eastAsia="宋体" w:hAnsi="Arial" w:cs="Times New Roman"/>
      <w:b/>
      <w:bCs/>
      <w:szCs w:val="21"/>
    </w:rPr>
  </w:style>
  <w:style w:type="paragraph" w:styleId="aa">
    <w:name w:val="annotation text"/>
    <w:basedOn w:val="a"/>
    <w:link w:val="ab"/>
    <w:uiPriority w:val="99"/>
    <w:unhideWhenUsed/>
    <w:qFormat/>
    <w:pPr>
      <w:jc w:val="left"/>
    </w:pPr>
  </w:style>
  <w:style w:type="paragraph" w:styleId="ac">
    <w:name w:val="Salutation"/>
    <w:basedOn w:val="a"/>
    <w:next w:val="a"/>
    <w:link w:val="ad"/>
    <w:uiPriority w:val="99"/>
    <w:qFormat/>
    <w:rPr>
      <w:rFonts w:ascii="Times New Roman" w:eastAsia="宋体" w:hAnsi="Times New Roman" w:cs="Times New Roman"/>
      <w:szCs w:val="21"/>
    </w:rPr>
  </w:style>
  <w:style w:type="paragraph" w:styleId="31">
    <w:name w:val="List Bullet 3"/>
    <w:basedOn w:val="a"/>
    <w:qFormat/>
    <w:pPr>
      <w:tabs>
        <w:tab w:val="left" w:pos="1200"/>
      </w:tabs>
    </w:pPr>
    <w:rPr>
      <w:rFonts w:ascii="Times New Roman" w:eastAsia="宋体" w:hAnsi="Times New Roman" w:cs="Times New Roman"/>
      <w:szCs w:val="21"/>
    </w:rPr>
  </w:style>
  <w:style w:type="paragraph" w:styleId="ae">
    <w:name w:val="Body Text"/>
    <w:basedOn w:val="a"/>
    <w:link w:val="af"/>
    <w:uiPriority w:val="99"/>
    <w:qFormat/>
    <w:pPr>
      <w:spacing w:after="120"/>
    </w:pPr>
    <w:rPr>
      <w:rFonts w:ascii="Times New Roman" w:eastAsia="宋体" w:hAnsi="Times New Roman" w:cs="Times New Roman"/>
      <w:szCs w:val="21"/>
    </w:rPr>
  </w:style>
  <w:style w:type="paragraph" w:styleId="af0">
    <w:name w:val="Body Text Indent"/>
    <w:basedOn w:val="a"/>
    <w:qFormat/>
    <w:pPr>
      <w:spacing w:line="480" w:lineRule="exact"/>
      <w:ind w:firstLineChars="200" w:firstLine="480"/>
    </w:pPr>
    <w:rPr>
      <w:sz w:val="24"/>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1">
    <w:name w:val="Plain Text"/>
    <w:basedOn w:val="a"/>
    <w:link w:val="af2"/>
    <w:qFormat/>
    <w:rPr>
      <w:rFonts w:ascii="宋体" w:eastAsia="宋体" w:hAnsi="Courier New" w:cs="Times New Roman"/>
      <w:szCs w:val="20"/>
    </w:rPr>
  </w:style>
  <w:style w:type="paragraph" w:styleId="TOC8">
    <w:name w:val="toc 8"/>
    <w:basedOn w:val="a"/>
    <w:next w:val="a"/>
    <w:uiPriority w:val="39"/>
    <w:unhideWhenUsed/>
    <w:qFormat/>
    <w:pPr>
      <w:ind w:leftChars="1400" w:left="2940"/>
    </w:pPr>
  </w:style>
  <w:style w:type="paragraph" w:styleId="af3">
    <w:name w:val="Date"/>
    <w:basedOn w:val="a"/>
    <w:next w:val="a"/>
    <w:link w:val="af4"/>
    <w:uiPriority w:val="99"/>
    <w:qFormat/>
    <w:pPr>
      <w:ind w:leftChars="2500" w:left="100"/>
    </w:pPr>
    <w:rPr>
      <w:rFonts w:ascii="Times New Roman" w:eastAsia="宋体" w:hAnsi="Times New Roman" w:cs="Times New Roman"/>
      <w:szCs w:val="21"/>
    </w:rPr>
  </w:style>
  <w:style w:type="paragraph" w:styleId="af5">
    <w:name w:val="endnote text"/>
    <w:basedOn w:val="a"/>
    <w:link w:val="af6"/>
    <w:uiPriority w:val="99"/>
    <w:unhideWhenUsed/>
    <w:qFormat/>
    <w:pPr>
      <w:widowControl/>
      <w:snapToGrid w:val="0"/>
      <w:jc w:val="left"/>
    </w:pPr>
    <w:rPr>
      <w:rFonts w:ascii="宋体" w:eastAsia="宋体" w:hAnsi="宋体" w:cs="宋体"/>
      <w:kern w:val="0"/>
      <w:szCs w:val="24"/>
    </w:rPr>
  </w:style>
  <w:style w:type="paragraph" w:styleId="af7">
    <w:name w:val="Balloon Text"/>
    <w:basedOn w:val="a"/>
    <w:link w:val="af8"/>
    <w:uiPriority w:val="99"/>
    <w:unhideWhenUsed/>
    <w:qFormat/>
    <w:rPr>
      <w:sz w:val="18"/>
      <w:szCs w:val="18"/>
    </w:rPr>
  </w:style>
  <w:style w:type="paragraph" w:styleId="af9">
    <w:name w:val="footer"/>
    <w:basedOn w:val="a"/>
    <w:link w:val="afa"/>
    <w:uiPriority w:val="99"/>
    <w:unhideWhenUsed/>
    <w:qFormat/>
    <w:pPr>
      <w:tabs>
        <w:tab w:val="center" w:pos="4153"/>
        <w:tab w:val="right" w:pos="8306"/>
      </w:tabs>
      <w:snapToGrid w:val="0"/>
      <w:jc w:val="left"/>
    </w:pPr>
    <w:rPr>
      <w:sz w:val="18"/>
      <w:szCs w:val="18"/>
    </w:rPr>
  </w:style>
  <w:style w:type="paragraph" w:styleId="afb">
    <w:name w:val="header"/>
    <w:basedOn w:val="a"/>
    <w:link w:val="af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widowControl/>
      <w:ind w:firstLineChars="200" w:firstLine="420"/>
      <w:jc w:val="left"/>
    </w:pPr>
    <w:rPr>
      <w:rFonts w:ascii="宋体" w:eastAsia="宋体" w:hAnsi="宋体" w:cs="Times New Roman"/>
      <w:color w:val="000000"/>
      <w:kern w:val="0"/>
      <w:szCs w:val="21"/>
    </w:rPr>
  </w:style>
  <w:style w:type="paragraph" w:styleId="afe">
    <w:name w:val="Title"/>
    <w:basedOn w:val="a"/>
    <w:next w:val="a"/>
    <w:link w:val="aff"/>
    <w:qFormat/>
    <w:pPr>
      <w:spacing w:before="240" w:after="60"/>
      <w:jc w:val="center"/>
      <w:outlineLvl w:val="0"/>
    </w:pPr>
    <w:rPr>
      <w:rFonts w:asciiTheme="majorHAnsi" w:eastAsia="宋体" w:hAnsiTheme="majorHAnsi" w:cstheme="majorBidi"/>
      <w:b/>
      <w:bCs/>
      <w:sz w:val="32"/>
      <w:szCs w:val="32"/>
    </w:rPr>
  </w:style>
  <w:style w:type="paragraph" w:styleId="aff0">
    <w:name w:val="annotation subject"/>
    <w:basedOn w:val="aa"/>
    <w:next w:val="aa"/>
    <w:link w:val="aff1"/>
    <w:uiPriority w:val="99"/>
    <w:unhideWhenUsed/>
    <w:qFormat/>
    <w:rPr>
      <w:b/>
      <w:bCs/>
    </w:rPr>
  </w:style>
  <w:style w:type="table" w:styleId="af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basedOn w:val="a0"/>
    <w:uiPriority w:val="99"/>
    <w:unhideWhenUsed/>
    <w:qFormat/>
    <w:rPr>
      <w:vertAlign w:val="superscript"/>
    </w:rPr>
  </w:style>
  <w:style w:type="character" w:styleId="aff4">
    <w:name w:val="page number"/>
    <w:basedOn w:val="a0"/>
    <w:qFormat/>
  </w:style>
  <w:style w:type="character" w:styleId="aff5">
    <w:name w:val="Hyperlink"/>
    <w:basedOn w:val="a0"/>
    <w:uiPriority w:val="99"/>
    <w:unhideWhenUsed/>
    <w:qFormat/>
    <w:rPr>
      <w:color w:val="0563C1" w:themeColor="hyperlink"/>
      <w:u w:val="single"/>
    </w:rPr>
  </w:style>
  <w:style w:type="character" w:styleId="aff6">
    <w:name w:val="annotation reference"/>
    <w:basedOn w:val="a0"/>
    <w:unhideWhenUsed/>
    <w:qFormat/>
    <w:rPr>
      <w:sz w:val="21"/>
      <w:szCs w:val="21"/>
    </w:rPr>
  </w:style>
  <w:style w:type="character" w:customStyle="1" w:styleId="afc">
    <w:name w:val="页眉 字符"/>
    <w:basedOn w:val="a0"/>
    <w:link w:val="afb"/>
    <w:uiPriority w:val="99"/>
    <w:qFormat/>
    <w:rPr>
      <w:sz w:val="18"/>
      <w:szCs w:val="18"/>
    </w:rPr>
  </w:style>
  <w:style w:type="character" w:customStyle="1" w:styleId="afa">
    <w:name w:val="页脚 字符"/>
    <w:basedOn w:val="a0"/>
    <w:link w:val="af9"/>
    <w:uiPriority w:val="99"/>
    <w:qFormat/>
    <w:rPr>
      <w:sz w:val="18"/>
      <w:szCs w:val="18"/>
    </w:rPr>
  </w:style>
  <w:style w:type="paragraph" w:customStyle="1" w:styleId="aSTL">
    <w:name w:val="aSTL正文"/>
    <w:basedOn w:val="a"/>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7">
    <w:name w:val="List Paragraph"/>
    <w:basedOn w:val="a"/>
    <w:uiPriority w:val="34"/>
    <w:qFormat/>
    <w:pPr>
      <w:ind w:firstLineChars="200" w:firstLine="420"/>
    </w:pPr>
    <w:rPr>
      <w:rFonts w:ascii="Calibri" w:eastAsia="宋体" w:hAnsi="Calibri" w:cs="Times New Roman"/>
    </w:rPr>
  </w:style>
  <w:style w:type="character" w:customStyle="1" w:styleId="ab">
    <w:name w:val="批注文字 字符"/>
    <w:basedOn w:val="a0"/>
    <w:link w:val="aa"/>
    <w:uiPriority w:val="99"/>
    <w:qFormat/>
  </w:style>
  <w:style w:type="character" w:customStyle="1" w:styleId="aff1">
    <w:name w:val="批注主题 字符"/>
    <w:basedOn w:val="ab"/>
    <w:link w:val="aff0"/>
    <w:uiPriority w:val="99"/>
    <w:qFormat/>
    <w:rPr>
      <w:b/>
      <w:bCs/>
    </w:rPr>
  </w:style>
  <w:style w:type="character" w:customStyle="1" w:styleId="af8">
    <w:name w:val="批注框文本 字符"/>
    <w:basedOn w:val="a0"/>
    <w:link w:val="af7"/>
    <w:uiPriority w:val="99"/>
    <w:qFormat/>
    <w:rPr>
      <w:sz w:val="18"/>
      <w:szCs w:val="18"/>
    </w:rPr>
  </w:style>
  <w:style w:type="character" w:customStyle="1" w:styleId="10">
    <w:name w:val="标题 1 字符"/>
    <w:basedOn w:val="a0"/>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Calibri" w:eastAsia="宋体" w:hAnsi="Calibri" w:cs="Times New Roman"/>
      <w:b/>
      <w:bCs/>
      <w:szCs w:val="32"/>
    </w:rPr>
  </w:style>
  <w:style w:type="character" w:customStyle="1" w:styleId="40">
    <w:name w:val="标题 4 字符"/>
    <w:basedOn w:val="a0"/>
    <w:link w:val="4"/>
    <w:uiPriority w:val="9"/>
    <w:qFormat/>
    <w:rPr>
      <w:rFonts w:ascii="Cambria" w:eastAsia="宋体" w:hAnsi="Cambria" w:cs="Times New Roman"/>
      <w:b/>
      <w:bCs/>
      <w:szCs w:val="28"/>
    </w:rPr>
  </w:style>
  <w:style w:type="character" w:customStyle="1" w:styleId="50">
    <w:name w:val="标题 5 字符"/>
    <w:basedOn w:val="a0"/>
    <w:link w:val="5"/>
    <w:uiPriority w:val="9"/>
    <w:qFormat/>
    <w:rPr>
      <w:rFonts w:ascii="Calibri" w:eastAsia="宋体" w:hAnsi="Calibri" w:cs="Times New Roman"/>
      <w:b/>
      <w:bCs/>
      <w:szCs w:val="28"/>
    </w:rPr>
  </w:style>
  <w:style w:type="character" w:customStyle="1" w:styleId="60">
    <w:name w:val="标题 6 字符"/>
    <w:basedOn w:val="a0"/>
    <w:link w:val="6"/>
    <w:uiPriority w:val="9"/>
    <w:qFormat/>
    <w:rPr>
      <w:rFonts w:asciiTheme="majorHAnsi" w:eastAsia="宋体" w:hAnsiTheme="majorHAnsi" w:cstheme="majorBidi"/>
      <w:b/>
      <w:bCs/>
      <w:kern w:val="0"/>
      <w:szCs w:val="24"/>
    </w:rPr>
  </w:style>
  <w:style w:type="character" w:customStyle="1" w:styleId="70">
    <w:name w:val="标题 7 字符"/>
    <w:basedOn w:val="a0"/>
    <w:link w:val="7"/>
    <w:uiPriority w:val="9"/>
    <w:qFormat/>
    <w:rPr>
      <w:rFonts w:ascii="宋体" w:eastAsia="宋体" w:hAnsi="宋体" w:cs="宋体"/>
      <w:b/>
      <w:bCs/>
      <w:kern w:val="0"/>
      <w:sz w:val="24"/>
      <w:szCs w:val="24"/>
    </w:rPr>
  </w:style>
  <w:style w:type="character" w:customStyle="1" w:styleId="ad">
    <w:name w:val="称呼 字符"/>
    <w:basedOn w:val="a0"/>
    <w:link w:val="ac"/>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af2">
    <w:name w:val="纯文本 字符"/>
    <w:basedOn w:val="a0"/>
    <w:link w:val="af1"/>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af">
    <w:name w:val="正文文本 字符"/>
    <w:basedOn w:val="a0"/>
    <w:link w:val="ae"/>
    <w:uiPriority w:val="99"/>
    <w:qFormat/>
    <w:rPr>
      <w:rFonts w:ascii="Times New Roman" w:eastAsia="宋体" w:hAnsi="Times New Roman" w:cs="Times New Roman"/>
      <w:szCs w:val="21"/>
    </w:rPr>
  </w:style>
  <w:style w:type="paragraph" w:customStyle="1" w:styleId="write2">
    <w:name w:val="write2"/>
    <w:basedOn w:val="a"/>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af4">
    <w:name w:val="日期 字符"/>
    <w:basedOn w:val="a0"/>
    <w:link w:val="af3"/>
    <w:uiPriority w:val="99"/>
    <w:qFormat/>
    <w:rPr>
      <w:rFonts w:ascii="Times New Roman" w:eastAsia="宋体" w:hAnsi="Times New Roman" w:cs="Times New Roman"/>
      <w:szCs w:val="21"/>
    </w:rPr>
  </w:style>
  <w:style w:type="character" w:customStyle="1" w:styleId="a4">
    <w:name w:val="注释标题 字符"/>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0"/>
    <w:link w:val="aff8"/>
    <w:qFormat/>
    <w:rPr>
      <w:szCs w:val="24"/>
    </w:rPr>
  </w:style>
  <w:style w:type="paragraph" w:customStyle="1" w:styleId="aff8">
    <w:name w:val="正文的样式"/>
    <w:basedOn w:val="a"/>
    <w:link w:val="Char"/>
    <w:qFormat/>
    <w:pPr>
      <w:spacing w:before="100" w:after="100"/>
    </w:pPr>
    <w:rPr>
      <w:szCs w:val="24"/>
    </w:rPr>
  </w:style>
  <w:style w:type="character" w:customStyle="1" w:styleId="a8">
    <w:name w:val="文档结构图 字符"/>
    <w:basedOn w:val="a0"/>
    <w:link w:val="a7"/>
    <w:uiPriority w:val="99"/>
    <w:semiHidden/>
    <w:qFormat/>
    <w:rPr>
      <w:rFonts w:ascii="宋体" w:eastAsia="宋体" w:hAnsi="Calibri" w:cs="Times New Roman"/>
      <w:sz w:val="18"/>
      <w:szCs w:val="18"/>
    </w:rPr>
  </w:style>
  <w:style w:type="character" w:styleId="aff9">
    <w:name w:val="Placeholder Text"/>
    <w:basedOn w:val="a0"/>
    <w:uiPriority w:val="99"/>
    <w:semiHidden/>
    <w:qFormat/>
    <w:rPr>
      <w:color w:val="auto"/>
    </w:rPr>
  </w:style>
  <w:style w:type="character" w:customStyle="1" w:styleId="aff">
    <w:name w:val="标题 字符"/>
    <w:basedOn w:val="a0"/>
    <w:link w:val="afe"/>
    <w:qFormat/>
    <w:rPr>
      <w:rFonts w:asciiTheme="majorHAnsi" w:eastAsia="宋体" w:hAnsiTheme="majorHAnsi" w:cstheme="majorBidi"/>
      <w:b/>
      <w:bCs/>
      <w:sz w:val="32"/>
      <w:szCs w:val="32"/>
    </w:rPr>
  </w:style>
  <w:style w:type="paragraph" w:styleId="affa">
    <w:name w:val="No Spacing"/>
    <w:uiPriority w:val="1"/>
    <w:qFormat/>
    <w:pPr>
      <w:widowControl w:val="0"/>
      <w:jc w:val="both"/>
    </w:pPr>
    <w:rPr>
      <w:rFonts w:ascii="Calibri" w:hAnsi="Calibri"/>
      <w:kern w:val="2"/>
      <w:sz w:val="21"/>
      <w:szCs w:val="22"/>
    </w:rPr>
  </w:style>
  <w:style w:type="character" w:customStyle="1" w:styleId="af6">
    <w:name w:val="尾注文本 字符"/>
    <w:basedOn w:val="a0"/>
    <w:link w:val="af5"/>
    <w:uiPriority w:val="99"/>
    <w:semiHidden/>
    <w:qFormat/>
    <w:rPr>
      <w:rFonts w:ascii="宋体" w:eastAsia="宋体" w:hAnsi="宋体" w:cs="宋体"/>
      <w:kern w:val="0"/>
      <w:szCs w:val="24"/>
    </w:rPr>
  </w:style>
  <w:style w:type="character" w:customStyle="1" w:styleId="Char1">
    <w:name w:val="批注主题 Char1"/>
    <w:basedOn w:val="ab"/>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2">
    <w:name w:val="标题  3"/>
    <w:basedOn w:val="a"/>
    <w:next w:val="a"/>
    <w:link w:val="3Char"/>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
    <w:name w:val="标题  3 Char"/>
    <w:basedOn w:val="a0"/>
    <w:link w:val="32"/>
    <w:qFormat/>
    <w:rPr>
      <w:rFonts w:ascii="Times New Roman" w:eastAsia="宋体" w:hAnsi="Times New Roman" w:cs="Times New Roman"/>
      <w:b/>
      <w:szCs w:val="24"/>
    </w:rPr>
  </w:style>
  <w:style w:type="paragraph" w:customStyle="1" w:styleId="13">
    <w:name w:val="列出段落1"/>
    <w:basedOn w:val="a"/>
    <w:qFormat/>
    <w:pPr>
      <w:ind w:firstLineChars="200" w:firstLine="420"/>
    </w:pPr>
    <w:rPr>
      <w:rFonts w:ascii="Calibri" w:eastAsia="宋体" w:hAnsi="Calibri" w:cs="Calibri"/>
      <w:szCs w:val="21"/>
    </w:rPr>
  </w:style>
  <w:style w:type="paragraph" w:customStyle="1" w:styleId="14">
    <w:name w:val="报告正文格式1"/>
    <w:basedOn w:val="a"/>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fb">
    <w:name w:val="前言标题"/>
    <w:basedOn w:val="2"/>
    <w:link w:val="Char0"/>
    <w:qFormat/>
    <w:pPr>
      <w:spacing w:before="0" w:after="0" w:line="566" w:lineRule="auto"/>
      <w:jc w:val="left"/>
      <w:outlineLvl w:val="9"/>
    </w:pPr>
    <w:rPr>
      <w:rFonts w:ascii="Times New Roman" w:eastAsia="黑体" w:hAnsi="Times New Roman" w:cs="Times New Roman"/>
      <w:b w:val="0"/>
      <w:sz w:val="21"/>
    </w:rPr>
  </w:style>
  <w:style w:type="paragraph" w:customStyle="1" w:styleId="affc">
    <w:name w:val="前言大标题"/>
    <w:basedOn w:val="1"/>
    <w:link w:val="Char2"/>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0">
    <w:name w:val="前言标题 Char"/>
    <w:basedOn w:val="a0"/>
    <w:link w:val="affb"/>
    <w:qFormat/>
    <w:rPr>
      <w:rFonts w:eastAsia="黑体"/>
      <w:bCs/>
      <w:kern w:val="2"/>
      <w:sz w:val="21"/>
      <w:szCs w:val="32"/>
    </w:rPr>
  </w:style>
  <w:style w:type="character" w:customStyle="1" w:styleId="Char2">
    <w:name w:val="前言大标题 Char"/>
    <w:link w:val="affc"/>
    <w:rPr>
      <w:rFonts w:eastAsia="黑体"/>
      <w:bCs/>
      <w:kern w:val="44"/>
      <w:sz w:val="32"/>
      <w:szCs w:val="44"/>
    </w:rPr>
  </w:style>
  <w:style w:type="paragraph" w:customStyle="1" w:styleId="CharCharCharCharCharCharCharCharCharCharCharCharChar">
    <w:name w:val="Char Char Char Char Char Char Char Char Char Char Char Char Char"/>
    <w:basedOn w:val="a"/>
    <w:rsid w:val="00714C31"/>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schemaRef ds:uri="http://www.yonyou.com/datasource"/>
  </ds:schemaRefs>
</ds:datastoreItem>
</file>

<file path=customXml/itemProps3.xml><?xml version="1.0" encoding="utf-8"?>
<ds:datastoreItem xmlns:ds="http://schemas.openxmlformats.org/officeDocument/2006/customXml" ds:itemID="{C5D7E463-A10F-494B-AAC3-043C8AA8F383}">
  <ds:schemaRefs>
    <ds:schemaRef ds:uri="http://www.yonyou.com/relation"/>
  </ds:schemaRefs>
</ds:datastoreItem>
</file>

<file path=customXml/itemProps4.xml><?xml version="1.0" encoding="utf-8"?>
<ds:datastoreItem xmlns:ds="http://schemas.openxmlformats.org/officeDocument/2006/customXml" ds:itemID="{C161AC6B-C3E5-4DF5-9868-4FB258C2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886</Words>
  <Characters>5056</Characters>
  <Application>Microsoft Office Word</Application>
  <DocSecurity>0</DocSecurity>
  <Lines>42</Lines>
  <Paragraphs>11</Paragraphs>
  <ScaleCrop>false</ScaleCrop>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Tang</dc:creator>
  <cp:keywords/>
  <dc:description/>
  <cp:lastModifiedBy>HUAWEI</cp:lastModifiedBy>
  <cp:revision>3</cp:revision>
  <dcterms:created xsi:type="dcterms:W3CDTF">2022-01-14T04:23:00Z</dcterms:created>
  <dcterms:modified xsi:type="dcterms:W3CDTF">2022-01-14T04:25:00Z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